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333" w:rsidRPr="00F85349" w:rsidRDefault="00F85349">
      <w:pPr>
        <w:rPr>
          <w:rFonts w:ascii="Times New Roman" w:hAnsi="Times New Roman" w:cs="Times New Roman"/>
          <w:sz w:val="24"/>
          <w:szCs w:val="24"/>
        </w:rPr>
      </w:pPr>
      <w:r w:rsidRPr="00F85349">
        <w:rPr>
          <w:rFonts w:ascii="Times New Roman" w:hAnsi="Times New Roman" w:cs="Times New Roman"/>
          <w:sz w:val="24"/>
          <w:szCs w:val="24"/>
        </w:rPr>
        <w:t>Audyty wewnętrzne w 2012r.</w:t>
      </w:r>
    </w:p>
    <w:p w:rsidR="00F85349" w:rsidRPr="00F85349" w:rsidRDefault="00F85349" w:rsidP="00F8534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5349">
        <w:rPr>
          <w:rFonts w:ascii="Times New Roman" w:hAnsi="Times New Roman" w:cs="Times New Roman"/>
          <w:sz w:val="24"/>
          <w:szCs w:val="24"/>
        </w:rPr>
        <w:t>Analiza procesu tworzenia i wykonania planów remontowych w częściach wspólnych nieruchomości realizowanych przez Miejski Zakład Gospodarki Mieszkaniowej w imieniu Gminy Miejskiej Bolesławiec we wspólnotach mieszkaniowych w odniesieniu do realizacji uchwał wspólnot mieszkaniowych z uwzględnieniem realizacji wniosków o wykup mieszkań komunalnych z bonifikatą złożonych do końca 2008r.</w:t>
      </w:r>
    </w:p>
    <w:p w:rsidR="00F85349" w:rsidRPr="00F85349" w:rsidRDefault="00F85349" w:rsidP="00F8534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5349">
        <w:rPr>
          <w:rFonts w:ascii="Times New Roman" w:hAnsi="Times New Roman" w:cs="Times New Roman"/>
          <w:sz w:val="24"/>
          <w:szCs w:val="24"/>
        </w:rPr>
        <w:t>Wykorzystywanie majątku szkół.</w:t>
      </w:r>
    </w:p>
    <w:p w:rsidR="00F85349" w:rsidRPr="00F85349" w:rsidRDefault="00F85349" w:rsidP="00F8534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5349">
        <w:rPr>
          <w:rFonts w:ascii="Times New Roman" w:hAnsi="Times New Roman" w:cs="Times New Roman"/>
          <w:sz w:val="24"/>
          <w:szCs w:val="24"/>
        </w:rPr>
        <w:t>Ocena efektywności czynności nadzorczych.</w:t>
      </w:r>
    </w:p>
    <w:p w:rsidR="00F85349" w:rsidRPr="00F85349" w:rsidRDefault="00F85349" w:rsidP="00F8534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5349">
        <w:rPr>
          <w:rFonts w:ascii="Times New Roman" w:hAnsi="Times New Roman" w:cs="Times New Roman"/>
          <w:sz w:val="24"/>
          <w:szCs w:val="24"/>
        </w:rPr>
        <w:t>Analiza zakresu działania głównego specjalisty do spraw kultury i sportu w Wydziale Społecznym Urzędu Miasta Bolesławiec.</w:t>
      </w:r>
    </w:p>
    <w:p w:rsidR="00F85349" w:rsidRPr="00F85349" w:rsidRDefault="00F85349" w:rsidP="00F8534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5349">
        <w:rPr>
          <w:rFonts w:ascii="Times New Roman" w:hAnsi="Times New Roman" w:cs="Times New Roman"/>
          <w:sz w:val="24"/>
          <w:szCs w:val="24"/>
        </w:rPr>
        <w:t>Utrzymanie miejskich instytucji pomocy społecznej</w:t>
      </w:r>
      <w:r w:rsidRPr="00F85349">
        <w:rPr>
          <w:rFonts w:ascii="Times New Roman" w:hAnsi="Times New Roman" w:cs="Times New Roman"/>
          <w:sz w:val="24"/>
          <w:szCs w:val="24"/>
        </w:rPr>
        <w:t>.</w:t>
      </w:r>
    </w:p>
    <w:p w:rsidR="00F85349" w:rsidRPr="00F85349" w:rsidRDefault="00F85349" w:rsidP="00F8534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5349">
        <w:rPr>
          <w:rFonts w:ascii="Times New Roman" w:hAnsi="Times New Roman" w:cs="Times New Roman"/>
          <w:sz w:val="24"/>
          <w:szCs w:val="24"/>
        </w:rPr>
        <w:t>Ocena funkcjon</w:t>
      </w:r>
      <w:bookmarkStart w:id="0" w:name="_GoBack"/>
      <w:bookmarkEnd w:id="0"/>
      <w:r w:rsidRPr="00F85349">
        <w:rPr>
          <w:rFonts w:ascii="Times New Roman" w:hAnsi="Times New Roman" w:cs="Times New Roman"/>
          <w:sz w:val="24"/>
          <w:szCs w:val="24"/>
        </w:rPr>
        <w:t>owania kontroli zarządczej.</w:t>
      </w:r>
    </w:p>
    <w:sectPr w:rsidR="00F85349" w:rsidRPr="00F853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078E3"/>
    <w:multiLevelType w:val="hybridMultilevel"/>
    <w:tmpl w:val="74125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CA7"/>
    <w:rsid w:val="00896333"/>
    <w:rsid w:val="00C25CA7"/>
    <w:rsid w:val="00F8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F6446-78CC-451D-9CB0-5D4FAF615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600</Characters>
  <Application>Microsoft Office Word</Application>
  <DocSecurity>0</DocSecurity>
  <Lines>5</Lines>
  <Paragraphs>1</Paragraphs>
  <ScaleCrop>false</ScaleCrop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Renata Szewczyk</cp:lastModifiedBy>
  <cp:revision>2</cp:revision>
  <dcterms:created xsi:type="dcterms:W3CDTF">2015-01-26T11:41:00Z</dcterms:created>
  <dcterms:modified xsi:type="dcterms:W3CDTF">2015-01-26T11:43:00Z</dcterms:modified>
</cp:coreProperties>
</file>