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XXVIII sesji odbytej w dniu 28 września 2016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październik 2016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XXVIII sesji odbytej w dniu 28 września 2016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sesji Rada Miasta podjęła 7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- 5 – spraw problemowych,       </w:t>
      </w:r>
    </w:p>
    <w:p w:rsidR="00DE1D65" w:rsidRDefault="00DE1D65" w:rsidP="0012291F">
      <w:pPr>
        <w:jc w:val="both"/>
      </w:pPr>
      <w:r>
        <w:rPr>
          <w:rFonts w:ascii="Book Antiqua" w:hAnsi="Book Antiqua"/>
        </w:rPr>
        <w:t>- 1 – spraw organizacyjnych.</w:t>
      </w:r>
    </w:p>
    <w:p w:rsidR="00DE1D65" w:rsidRDefault="00DE1D65" w:rsidP="0058794E">
      <w:pPr>
        <w:pStyle w:val="Tekstpodstawowywcity2"/>
      </w:pPr>
    </w:p>
    <w:p w:rsidR="00DE1D65" w:rsidRDefault="00DE1D65" w:rsidP="00973746">
      <w:pPr>
        <w:pStyle w:val="Tekstpodstawowywcity2"/>
      </w:pPr>
    </w:p>
    <w:p w:rsidR="00DE1D65" w:rsidRPr="000A76FE" w:rsidRDefault="00DE1D65" w:rsidP="000A76FE">
      <w:pPr>
        <w:ind w:firstLine="708"/>
        <w:jc w:val="both"/>
        <w:rPr>
          <w:rFonts w:ascii="Book Antiqua" w:hAnsi="Book Antiqua"/>
          <w:color w:val="000000"/>
        </w:rPr>
      </w:pPr>
      <w:r>
        <w:t xml:space="preserve">Stosownie do przepisu art. 90 ustawy o samorządzie gminnym uchwały przesłano Wojewodzie Dolnośląskiemu, </w:t>
      </w:r>
      <w:r>
        <w:br/>
        <w:t xml:space="preserve">a uchwałę finansowo-budżetową przekazano Regionalnej Izbie Obrachunkowej Zespołowi w Jeleniej Górze. </w:t>
      </w:r>
      <w:r w:rsidRPr="000A76FE">
        <w:rPr>
          <w:rFonts w:ascii="Book Antiqua" w:hAnsi="Book Antiqua"/>
          <w:color w:val="000000"/>
        </w:rPr>
        <w:t xml:space="preserve">Ponadto </w:t>
      </w:r>
      <w:r>
        <w:rPr>
          <w:rFonts w:ascii="Book Antiqua" w:hAnsi="Book Antiqua"/>
          <w:color w:val="000000"/>
        </w:rPr>
        <w:br/>
        <w:t>3</w:t>
      </w:r>
      <w:r w:rsidRPr="000A76FE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y</w:t>
      </w:r>
      <w:r w:rsidRPr="000A76FE">
        <w:rPr>
          <w:rFonts w:ascii="Book Antiqua" w:hAnsi="Book Antiqua"/>
          <w:color w:val="000000"/>
        </w:rPr>
        <w:t xml:space="preserve"> przekazano do publikacji w Dzienniku Urzędowym Województwa Dolnośląskiego.</w:t>
      </w:r>
    </w:p>
    <w:p w:rsidR="00DE1D65" w:rsidRDefault="00DE1D65" w:rsidP="000A76FE">
      <w:pPr>
        <w:pStyle w:val="Tekstpodstawowywcity2"/>
      </w:pPr>
    </w:p>
    <w:p w:rsidR="00DE1D65" w:rsidRDefault="00DE1D65" w:rsidP="00973746">
      <w:pPr>
        <w:pStyle w:val="Tekstpodstawowywcity2"/>
      </w:pPr>
    </w:p>
    <w:p w:rsidR="00DE1D65" w:rsidRPr="00973746" w:rsidRDefault="00DE1D65" w:rsidP="00973746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615FBF">
      <w:pPr>
        <w:ind w:left="10620"/>
        <w:rPr>
          <w:rFonts w:ascii="Book Antiqua" w:hAnsi="Book Antiqua"/>
        </w:rPr>
      </w:pPr>
    </w:p>
    <w:p w:rsidR="005C6507" w:rsidRDefault="005C6507" w:rsidP="005C6507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5C6507" w:rsidRDefault="005C6507" w:rsidP="005C6507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E1D65" w:rsidRDefault="00DE1D65" w:rsidP="00615FBF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8B5D86">
        <w:trPr>
          <w:trHeight w:val="1737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E1D65" w:rsidP="00060BB7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XXVIII/287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E1D65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28.09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6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DE1D65" w:rsidRDefault="00DE1D65" w:rsidP="00274DCC">
            <w:pPr>
              <w:rPr>
                <w:rStyle w:val="StylBookAntiqua11pktKursywa"/>
                <w:bCs/>
                <w:iCs/>
              </w:rPr>
            </w:pPr>
          </w:p>
          <w:p w:rsidR="00DE1D65" w:rsidRPr="008248E3" w:rsidRDefault="00DE1D65" w:rsidP="00274DCC">
            <w:pPr>
              <w:rPr>
                <w:rStyle w:val="StylBookAntiqua11pktKursywa"/>
                <w:bCs/>
                <w:iCs/>
              </w:rPr>
            </w:pPr>
            <w:r w:rsidRPr="00060BB7">
              <w:rPr>
                <w:rStyle w:val="StylBookAntiqua11pktKursywa"/>
                <w:bCs/>
                <w:iCs/>
                <w:szCs w:val="22"/>
              </w:rPr>
              <w:t>w sprawie uchwalenia miejscowego planu zagospodarowania przestrzennego dla terenu zlokalizowanego p</w:t>
            </w:r>
            <w:r>
              <w:rPr>
                <w:rStyle w:val="StylBookAntiqua11pktKursywa"/>
                <w:bCs/>
                <w:iCs/>
                <w:szCs w:val="22"/>
              </w:rPr>
              <w:t xml:space="preserve">rzy ul. </w:t>
            </w:r>
            <w:r>
              <w:rPr>
                <w:rStyle w:val="StylBookAntiqua11pktKursywa"/>
                <w:bCs/>
                <w:iCs/>
                <w:szCs w:val="22"/>
              </w:rPr>
              <w:br/>
              <w:t>J. Matejki w Bolesławcu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060BB7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5 października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4453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 października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  <w:p w:rsidR="00DE1D65" w:rsidRPr="005F3EA7" w:rsidRDefault="00DE1D65" w:rsidP="00060BB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60BB7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288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60BB7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28.09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DE1D65" w:rsidRDefault="00DE1D65" w:rsidP="00060BB7">
            <w:pPr>
              <w:rPr>
                <w:rStyle w:val="StylBookAntiqua11pktKursywa"/>
                <w:iCs/>
              </w:rPr>
            </w:pPr>
          </w:p>
          <w:p w:rsidR="00DE1D65" w:rsidRPr="00060BB7" w:rsidRDefault="00DE1D65" w:rsidP="00060BB7">
            <w:pPr>
              <w:rPr>
                <w:rStyle w:val="StylBookAntiqua11pktKursywa"/>
                <w:iCs/>
              </w:rPr>
            </w:pPr>
            <w:r w:rsidRPr="00060BB7">
              <w:rPr>
                <w:rStyle w:val="StylBookAntiqua11pktKursywa"/>
                <w:iCs/>
                <w:szCs w:val="22"/>
              </w:rPr>
              <w:t xml:space="preserve">w sprawie uchwalenia miejscowego planu zagospodarowania przestrzennego dla terenu zlokalizowanego w rejonie ulic: Piastów – Al. Tysiąclecia </w:t>
            </w:r>
          </w:p>
          <w:p w:rsidR="00DE1D65" w:rsidRDefault="00DE1D65" w:rsidP="00060BB7">
            <w:pPr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w Bolesławcu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Pr="00E83955" w:rsidRDefault="00DE1D65" w:rsidP="00E83955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października 2016 r. uchwała została opublikowana </w:t>
            </w:r>
          </w:p>
          <w:p w:rsidR="00DE1D65" w:rsidRDefault="00DE1D65" w:rsidP="00E83955">
            <w:pPr>
              <w:rPr>
                <w:rFonts w:ascii="Book Antiqua" w:hAnsi="Book Antiqua"/>
                <w:i/>
                <w:color w:val="000000"/>
              </w:rPr>
            </w:pP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20 października 2016 r.</w:t>
            </w:r>
          </w:p>
          <w:p w:rsidR="00DE1D65" w:rsidRDefault="00DE1D65" w:rsidP="00827BCD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289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DE1D65" w:rsidRDefault="00DE1D65" w:rsidP="00060BB7">
            <w:pPr>
              <w:rPr>
                <w:rStyle w:val="StylBookAntiqua11pktKursywa"/>
                <w:iCs/>
              </w:rPr>
            </w:pPr>
          </w:p>
          <w:p w:rsidR="00DE1D65" w:rsidRDefault="00DE1D65" w:rsidP="00060BB7">
            <w:pPr>
              <w:rPr>
                <w:rStyle w:val="StylBookAntiqua11pktKursywa"/>
                <w:iCs/>
              </w:rPr>
            </w:pPr>
            <w:r w:rsidRPr="00060BB7">
              <w:rPr>
                <w:rStyle w:val="StylBookAntiqua11pktKursywa"/>
                <w:iCs/>
                <w:szCs w:val="22"/>
              </w:rPr>
              <w:t>w sprawie uchwalenia miejscowego planu zagospodarowania przestrzennego dla terenu zlokalizowanego w rejonie ulic: Lubańskiej – Śluzowej – Wł. Reymonta – Powstańców Wa</w:t>
            </w:r>
            <w:r>
              <w:rPr>
                <w:rStyle w:val="StylBookAntiqua11pktKursywa"/>
                <w:iCs/>
                <w:szCs w:val="22"/>
              </w:rPr>
              <w:t>rszawy w Bolesławcu (część „A”)</w:t>
            </w:r>
          </w:p>
          <w:p w:rsidR="00DE1D65" w:rsidRDefault="00DE1D65" w:rsidP="00060BB7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Pr="00E83955" w:rsidRDefault="00DE1D65" w:rsidP="00E83955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5 października 2016 r. uchwała została opublikowana </w:t>
            </w:r>
          </w:p>
          <w:p w:rsidR="00DE1D65" w:rsidRDefault="00DE1D65" w:rsidP="00E83955">
            <w:pPr>
              <w:rPr>
                <w:rFonts w:ascii="Book Antiqua" w:hAnsi="Book Antiqua"/>
                <w:i/>
                <w:color w:val="000000"/>
              </w:rPr>
            </w:pPr>
            <w:r w:rsidRPr="00E8395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4453. Uchwała weszła w życie 20 października 2016 r.</w:t>
            </w:r>
          </w:p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1D65" w:rsidRDefault="00DE1D6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RPr="009A40B7" w:rsidTr="006C1CEB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60BB7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290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60BB7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DE1D65" w:rsidRDefault="00DE1D65" w:rsidP="00EA77F1">
            <w:pPr>
              <w:rPr>
                <w:rStyle w:val="StylBookAntiqua11pktKursywa"/>
                <w:iCs/>
              </w:rPr>
            </w:pPr>
          </w:p>
          <w:p w:rsidR="00DE1D65" w:rsidRDefault="00DE1D65" w:rsidP="00EA77F1">
            <w:pPr>
              <w:rPr>
                <w:rStyle w:val="StylBookAntiqua11pktKursywa"/>
                <w:iCs/>
              </w:rPr>
            </w:pPr>
            <w:r w:rsidRPr="00060BB7">
              <w:rPr>
                <w:rStyle w:val="StylBookAntiqua11pktKursywa"/>
                <w:iCs/>
                <w:szCs w:val="22"/>
              </w:rPr>
              <w:t>w sprawie „Gminnego Programu Rewitalizacji G</w:t>
            </w:r>
            <w:r>
              <w:rPr>
                <w:rStyle w:val="StylBookAntiqua11pktKursywa"/>
                <w:iCs/>
                <w:szCs w:val="22"/>
              </w:rPr>
              <w:t>miny Miejskiej Bolesławiec”</w:t>
            </w: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060BB7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Uchwała została przekazana Marszałkowi Województwa Dolnośląskiego w celu oceny przez ekspertów. </w:t>
            </w:r>
          </w:p>
          <w:p w:rsidR="00DE1D65" w:rsidRDefault="00DE1D65" w:rsidP="00060BB7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7B01F1">
        <w:trPr>
          <w:cantSplit/>
          <w:trHeight w:val="1439"/>
          <w:tblCellSpacing w:w="20" w:type="dxa"/>
        </w:trPr>
        <w:tc>
          <w:tcPr>
            <w:tcW w:w="713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Pr="00751F7A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Pr="00751F7A" w:rsidRDefault="00DE1D65" w:rsidP="000F31F5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XXVIII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291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060BB7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28.09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DE1D65" w:rsidRDefault="00DE1D65" w:rsidP="00B70E2C">
            <w:pPr>
              <w:rPr>
                <w:rFonts w:ascii="Book Antiqua" w:hAnsi="Book Antiqua"/>
                <w:i/>
              </w:rPr>
            </w:pPr>
          </w:p>
          <w:p w:rsidR="00DE1D65" w:rsidRPr="00D242F2" w:rsidRDefault="00DE1D65" w:rsidP="00B70E2C">
            <w:pPr>
              <w:rPr>
                <w:rFonts w:ascii="Book Antiqua" w:hAnsi="Book Antiqua"/>
                <w:i/>
              </w:rPr>
            </w:pPr>
            <w:r w:rsidRPr="000F31F5">
              <w:rPr>
                <w:rFonts w:ascii="Book Antiqua" w:hAnsi="Book Antiqua"/>
                <w:i/>
                <w:sz w:val="22"/>
                <w:szCs w:val="22"/>
              </w:rPr>
              <w:t>w sprawie organizacji wspólnej obsługi dla jednostek organizacyjn</w:t>
            </w:r>
            <w:r>
              <w:rPr>
                <w:rFonts w:ascii="Book Antiqua" w:hAnsi="Book Antiqua"/>
                <w:i/>
                <w:sz w:val="22"/>
                <w:szCs w:val="22"/>
              </w:rPr>
              <w:t>ych Gminy Miejskiej Bolesławiec</w:t>
            </w:r>
          </w:p>
        </w:tc>
        <w:tc>
          <w:tcPr>
            <w:tcW w:w="5614" w:type="dxa"/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Pr="00C03B03" w:rsidRDefault="00DE1D65" w:rsidP="00827BCD">
            <w:pPr>
              <w:rPr>
                <w:rFonts w:ascii="Book Antiqua" w:hAnsi="Book Antiqua"/>
                <w:i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Pr="00C03B03">
              <w:rPr>
                <w:rFonts w:ascii="Book Antiqua" w:hAnsi="Book Antiqua"/>
                <w:i/>
                <w:sz w:val="22"/>
                <w:szCs w:val="22"/>
              </w:rPr>
              <w:t xml:space="preserve">Dostosowano działalność MZEA do art. 10a pkt 1 oraz  art. 10b ust. 1 i 2 ustawy o samorządzie gminnym, określając jednostkę obsługującą, jednostki obsługiwane i powierzając zakres obowiązków jednostce obsługującej w ramach wspólnej obsługi. </w:t>
            </w:r>
          </w:p>
          <w:p w:rsidR="00DE1D65" w:rsidRDefault="00DE1D65" w:rsidP="00827BCD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Default="00DE1D65" w:rsidP="000F31F5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XXVIII/292/016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060BB7">
            <w:pPr>
              <w:jc w:val="center"/>
              <w:rPr>
                <w:rFonts w:ascii="Book Antiqua" w:hAnsi="Book Antiqua"/>
                <w:i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DE1D65" w:rsidRDefault="00DE1D65" w:rsidP="008B5D86">
            <w:pPr>
              <w:rPr>
                <w:rFonts w:ascii="Book Antiqua" w:hAnsi="Book Antiqua"/>
                <w:i/>
              </w:rPr>
            </w:pPr>
          </w:p>
          <w:p w:rsidR="00DE1D65" w:rsidRDefault="00DE1D65" w:rsidP="008B5D86">
            <w:pPr>
              <w:rPr>
                <w:rFonts w:ascii="Book Antiqua" w:hAnsi="Book Antiqua"/>
                <w:i/>
              </w:rPr>
            </w:pPr>
            <w:r w:rsidRPr="000F31F5">
              <w:rPr>
                <w:rFonts w:ascii="Book Antiqua" w:hAnsi="Book Antiqua"/>
                <w:i/>
                <w:sz w:val="22"/>
                <w:szCs w:val="22"/>
              </w:rPr>
              <w:t>sprawie wyboru radnych do Miejskiej Komisji Wyborczej Młodz</w:t>
            </w:r>
            <w:r>
              <w:rPr>
                <w:rFonts w:ascii="Book Antiqua" w:hAnsi="Book Antiqua"/>
                <w:i/>
                <w:sz w:val="22"/>
                <w:szCs w:val="22"/>
              </w:rPr>
              <w:t>ieżowej Rady Miasta Bolesławiec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0F31F5">
            <w:pPr>
              <w:rPr>
                <w:rFonts w:ascii="Book Antiqua" w:hAnsi="Book Antiqua"/>
                <w:i/>
                <w:color w:val="000000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dniu 6 października 2016 r. dokonano wyboru trzech przedstawicieli młodzieży do pełnego składu Miejskiej Komisji Wyborczej. Wybory zarządzono na 15 listopada 2016 r. </w:t>
            </w:r>
          </w:p>
          <w:p w:rsidR="00DE1D65" w:rsidRDefault="00DE1D65" w:rsidP="000F31F5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1D65" w:rsidRDefault="00DE1D65" w:rsidP="007B01F1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8A36A6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36A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36A6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36A6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RPr="009A40B7" w:rsidTr="008A36A6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36A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36A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36A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36A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36A6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8A36A6">
        <w:trPr>
          <w:trHeight w:val="2315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F31F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XXVIII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293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09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rPr>
                <w:rStyle w:val="StylBookAntiqua11pktKursywa"/>
                <w:iCs/>
              </w:rPr>
            </w:pPr>
          </w:p>
          <w:p w:rsidR="00DE1D65" w:rsidRDefault="00DE1D65" w:rsidP="008A36A6">
            <w:pPr>
              <w:rPr>
                <w:rStyle w:val="StylBookAntiqua11pktKursywa"/>
                <w:iCs/>
              </w:rPr>
            </w:pPr>
            <w:r w:rsidRPr="000F31F5">
              <w:rPr>
                <w:rStyle w:val="StylBookAntiqua11pktKursywa"/>
                <w:iCs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8A36A6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</w:t>
            </w:r>
            <w:r w:rsidRPr="001F7BC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programach księgowych SIGID, </w:t>
            </w:r>
            <w:proofErr w:type="spellStart"/>
            <w:r w:rsidRPr="001F7B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Pr="001F7BC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Pr="001F7B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Pr="001F7BC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5C6507" w:rsidRDefault="005C6507" w:rsidP="005C6507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5C6507" w:rsidRDefault="005C6507" w:rsidP="005C6507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E1D65" w:rsidRDefault="00DE1D65" w:rsidP="007B01F1">
      <w:pPr>
        <w:ind w:left="10620"/>
        <w:rPr>
          <w:rFonts w:ascii="Book Antiqua" w:hAnsi="Book Antiqua"/>
        </w:rPr>
      </w:pPr>
      <w:bookmarkStart w:id="0" w:name="_GoBack"/>
      <w:bookmarkEnd w:id="0"/>
    </w:p>
    <w:sectPr w:rsidR="00DE1D65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0A0" w:rsidRDefault="003E10A0" w:rsidP="00545A46">
      <w:r>
        <w:separator/>
      </w:r>
    </w:p>
  </w:endnote>
  <w:endnote w:type="continuationSeparator" w:id="0">
    <w:p w:rsidR="003E10A0" w:rsidRDefault="003E10A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C6507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0A0" w:rsidRDefault="003E10A0" w:rsidP="00545A46">
      <w:r>
        <w:separator/>
      </w:r>
    </w:p>
  </w:footnote>
  <w:footnote w:type="continuationSeparator" w:id="0">
    <w:p w:rsidR="003E10A0" w:rsidRDefault="003E10A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BB7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76FE"/>
    <w:rsid w:val="000B0C23"/>
    <w:rsid w:val="000B12C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1F7BC6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4FF7"/>
    <w:rsid w:val="003E10A0"/>
    <w:rsid w:val="003E34E6"/>
    <w:rsid w:val="003E39B8"/>
    <w:rsid w:val="003E48FD"/>
    <w:rsid w:val="003F066C"/>
    <w:rsid w:val="003F1721"/>
    <w:rsid w:val="003F1948"/>
    <w:rsid w:val="003F2A6E"/>
    <w:rsid w:val="003F2A92"/>
    <w:rsid w:val="003F5545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32A9"/>
    <w:rsid w:val="005C3786"/>
    <w:rsid w:val="005C3D6A"/>
    <w:rsid w:val="005C61D9"/>
    <w:rsid w:val="005C6507"/>
    <w:rsid w:val="005D653C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011A"/>
    <w:rsid w:val="007E3331"/>
    <w:rsid w:val="007E4EFE"/>
    <w:rsid w:val="007E6799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3C0D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6F10"/>
    <w:rsid w:val="00997435"/>
    <w:rsid w:val="009A11B8"/>
    <w:rsid w:val="009A11CA"/>
    <w:rsid w:val="009A216C"/>
    <w:rsid w:val="009A2178"/>
    <w:rsid w:val="009A40B7"/>
    <w:rsid w:val="009A4BB6"/>
    <w:rsid w:val="009B2160"/>
    <w:rsid w:val="009B440B"/>
    <w:rsid w:val="009B6CA9"/>
    <w:rsid w:val="009B7516"/>
    <w:rsid w:val="009B7CDD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4592B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0E2C"/>
    <w:rsid w:val="00B7733F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732DE"/>
    <w:rsid w:val="00E760C5"/>
    <w:rsid w:val="00E80077"/>
    <w:rsid w:val="00E82532"/>
    <w:rsid w:val="00E8325A"/>
    <w:rsid w:val="00E83955"/>
    <w:rsid w:val="00E860A1"/>
    <w:rsid w:val="00E86312"/>
    <w:rsid w:val="00E8670A"/>
    <w:rsid w:val="00E918F6"/>
    <w:rsid w:val="00E92F9E"/>
    <w:rsid w:val="00E94444"/>
    <w:rsid w:val="00E94EC6"/>
    <w:rsid w:val="00E95B14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3</cp:revision>
  <cp:lastPrinted>2016-10-24T12:48:00Z</cp:lastPrinted>
  <dcterms:created xsi:type="dcterms:W3CDTF">2016-10-24T13:04:00Z</dcterms:created>
  <dcterms:modified xsi:type="dcterms:W3CDTF">2016-10-27T08:35:00Z</dcterms:modified>
</cp:coreProperties>
</file>