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A38A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A38A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Pr="002A38A5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A38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2A38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.0012.2.</w:t>
      </w:r>
      <w:r w:rsidR="00BE47FB" w:rsidRPr="002A38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4A620D" w:rsidRPr="002A38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Pr="002A38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BE47F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2091D"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Dariusz Filistyński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E47FB" w:rsidRDefault="00BE47FB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47FB" w:rsidRP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BE47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.1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BE47FB" w:rsidRP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zmiany uchwały Nr II/32/2018 Rady Miasta Bolesławiec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24FA" w:rsidRPr="00E024FA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II/32/2018 Rady Miasta Bolesławiec w sprawie ustalenia wydatków, które nie wygasają z upływem roku budżetowego 2018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E024FA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Rady Jarosław Kowalski,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Maciej Małkowski, Zdzisław Abramowicz, Dariusz Filistyński. 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Skarbnik Miasta Mirosława Mitek oraz Naczelnik Wydziału Zamówień Publicznych i Inwestycji Miejskich Andrzej Kuriata.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024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024F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b/>
          <w:sz w:val="28"/>
          <w:szCs w:val="28"/>
        </w:rPr>
        <w:t>pozytywnie jednogłośnie (6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06F" w:rsidRDefault="003F406F" w:rsidP="003F406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3F406F" w:rsidRDefault="003F406F" w:rsidP="003F406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3F406F" w:rsidRDefault="003F406F" w:rsidP="003F406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3F406F" w:rsidRDefault="003F406F" w:rsidP="003F406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3F406F" w:rsidRDefault="003F406F" w:rsidP="003F40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3F406F" w:rsidRDefault="003F406F" w:rsidP="003F40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AEF" w:rsidRDefault="00C83AEF" w:rsidP="00B87F12">
      <w:pPr>
        <w:spacing w:after="0" w:line="240" w:lineRule="auto"/>
      </w:pPr>
      <w:r>
        <w:separator/>
      </w:r>
    </w:p>
  </w:endnote>
  <w:endnote w:type="continuationSeparator" w:id="0">
    <w:p w:rsidR="00C83AEF" w:rsidRDefault="00C83AE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06F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AEF" w:rsidRDefault="00C83AEF" w:rsidP="00B87F12">
      <w:pPr>
        <w:spacing w:after="0" w:line="240" w:lineRule="auto"/>
      </w:pPr>
      <w:r>
        <w:separator/>
      </w:r>
    </w:p>
  </w:footnote>
  <w:footnote w:type="continuationSeparator" w:id="0">
    <w:p w:rsidR="00C83AEF" w:rsidRDefault="00C83AE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A38A5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406F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156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3AEF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E28A4-46B5-4C10-A539-73875034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2019-01-10T09:21:00Z</dcterms:created>
  <dcterms:modified xsi:type="dcterms:W3CDTF">2019-01-10T09:21:00Z</dcterms:modified>
</cp:coreProperties>
</file>