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7A4" w:rsidRDefault="005E48BE">
      <w:bookmarkStart w:id="0" w:name="_GoBack"/>
      <w:bookmarkEnd w:id="0"/>
      <w:r>
        <w:t>Audyty wewnętrzne w 2019r.:</w:t>
      </w:r>
    </w:p>
    <w:p w:rsidR="005E48BE" w:rsidRDefault="005E48BE" w:rsidP="005E48BE">
      <w:pPr>
        <w:pStyle w:val="Akapitzlist"/>
        <w:numPr>
          <w:ilvl w:val="0"/>
          <w:numId w:val="1"/>
        </w:numPr>
      </w:pPr>
      <w:r>
        <w:t>Współpraca z instytucjami kontrolnymi – Regionalną Izbą Obrachunkową.</w:t>
      </w:r>
    </w:p>
    <w:p w:rsidR="005E48BE" w:rsidRDefault="005E48BE" w:rsidP="005E48BE">
      <w:pPr>
        <w:pStyle w:val="Akapitzlist"/>
        <w:numPr>
          <w:ilvl w:val="0"/>
          <w:numId w:val="1"/>
        </w:numPr>
      </w:pPr>
      <w:r>
        <w:t>Analiza bezpieczeństwa Urzędu Miasta Bolesławiec – wykorzystanie sytemu informatycznego.</w:t>
      </w:r>
    </w:p>
    <w:p w:rsidR="005E48BE" w:rsidRDefault="005E48BE" w:rsidP="005E48BE">
      <w:pPr>
        <w:pStyle w:val="Akapitzlist"/>
        <w:numPr>
          <w:ilvl w:val="0"/>
          <w:numId w:val="1"/>
        </w:numPr>
      </w:pPr>
      <w:r>
        <w:t>Analiza organizacji kontroli wewnętrznej i zewnętrznej.</w:t>
      </w:r>
    </w:p>
    <w:p w:rsidR="005E48BE" w:rsidRDefault="00B62C6C" w:rsidP="005E48BE">
      <w:pPr>
        <w:pStyle w:val="Akapitzlist"/>
        <w:numPr>
          <w:ilvl w:val="0"/>
          <w:numId w:val="1"/>
        </w:numPr>
      </w:pPr>
      <w:r>
        <w:t>Analiza kontroli zarządczej w zakresie dokumentacji dotyczącej Kodeksu Etyki i procedur etycznego postępowania.</w:t>
      </w:r>
    </w:p>
    <w:p w:rsidR="00B62C6C" w:rsidRDefault="00B62C6C" w:rsidP="005E48BE">
      <w:pPr>
        <w:pStyle w:val="Akapitzlist"/>
        <w:numPr>
          <w:ilvl w:val="0"/>
          <w:numId w:val="1"/>
        </w:numPr>
      </w:pPr>
      <w:r>
        <w:t>Analiza procedury uchwalania budżetu miasta.</w:t>
      </w:r>
    </w:p>
    <w:p w:rsidR="00B62C6C" w:rsidRDefault="00B62C6C" w:rsidP="005E48BE">
      <w:pPr>
        <w:pStyle w:val="Akapitzlist"/>
        <w:numPr>
          <w:ilvl w:val="0"/>
          <w:numId w:val="1"/>
        </w:numPr>
      </w:pPr>
      <w:r>
        <w:t>Analiza budżetu miasta na 2020 rok.</w:t>
      </w:r>
    </w:p>
    <w:p w:rsidR="00B62C6C" w:rsidRDefault="00B62C6C" w:rsidP="005E48BE">
      <w:pPr>
        <w:pStyle w:val="Akapitzlist"/>
        <w:numPr>
          <w:ilvl w:val="0"/>
          <w:numId w:val="1"/>
        </w:numPr>
      </w:pPr>
      <w:r>
        <w:t>Ocena funkcjonowania kontroli zarządczej za 2019 rok.</w:t>
      </w:r>
    </w:p>
    <w:sectPr w:rsidR="00B6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32331"/>
    <w:multiLevelType w:val="hybridMultilevel"/>
    <w:tmpl w:val="0EFAF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FE7"/>
    <w:rsid w:val="00146B50"/>
    <w:rsid w:val="001847A4"/>
    <w:rsid w:val="00397DBC"/>
    <w:rsid w:val="004B72A3"/>
    <w:rsid w:val="00502FE7"/>
    <w:rsid w:val="005E48BE"/>
    <w:rsid w:val="00B6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48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4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Elzbieta Anna Chojnacka</cp:lastModifiedBy>
  <cp:revision>2</cp:revision>
  <dcterms:created xsi:type="dcterms:W3CDTF">2020-07-28T07:41:00Z</dcterms:created>
  <dcterms:modified xsi:type="dcterms:W3CDTF">2020-07-28T07:41:00Z</dcterms:modified>
</cp:coreProperties>
</file>