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C00" w:rsidRDefault="000B1A48" w:rsidP="008D7C00">
      <w:pPr>
        <w:spacing w:after="0" w:line="360" w:lineRule="auto"/>
        <w:jc w:val="center"/>
        <w:rPr>
          <w:rFonts w:ascii="Times New Roman" w:hAnsi="Times New Roman" w:cs="Times New Roman"/>
          <w:b/>
          <w:sz w:val="28"/>
          <w:szCs w:val="28"/>
        </w:rPr>
      </w:pPr>
      <w:r w:rsidRPr="00665142">
        <w:rPr>
          <w:rFonts w:ascii="Times New Roman" w:hAnsi="Times New Roman" w:cs="Times New Roman"/>
          <w:b/>
          <w:sz w:val="28"/>
          <w:szCs w:val="28"/>
        </w:rPr>
        <w:t>INFORMACJA O STANIE BEZPIECZEŃSTWA I PORZĄDKU PUBLICZNEGO NA TERENIE</w:t>
      </w:r>
    </w:p>
    <w:p w:rsidR="000B1A48" w:rsidRPr="00665142" w:rsidRDefault="000B1A48" w:rsidP="008D7C00">
      <w:pPr>
        <w:spacing w:after="0" w:line="360" w:lineRule="auto"/>
        <w:jc w:val="center"/>
        <w:rPr>
          <w:rFonts w:ascii="Times New Roman" w:hAnsi="Times New Roman" w:cs="Times New Roman"/>
        </w:rPr>
      </w:pPr>
      <w:r w:rsidRPr="00665142">
        <w:rPr>
          <w:rFonts w:ascii="Times New Roman" w:hAnsi="Times New Roman" w:cs="Times New Roman"/>
          <w:b/>
          <w:sz w:val="28"/>
          <w:szCs w:val="28"/>
        </w:rPr>
        <w:t xml:space="preserve"> MIASTA BOLESŁAWIEC W 2019 ROKU</w:t>
      </w:r>
    </w:p>
    <w:p w:rsidR="000B1A48" w:rsidRPr="00665142" w:rsidRDefault="000B1A48">
      <w:pPr>
        <w:jc w:val="center"/>
        <w:rPr>
          <w:rFonts w:ascii="Times New Roman" w:hAnsi="Times New Roman" w:cs="Times New Roman"/>
        </w:rPr>
      </w:pPr>
    </w:p>
    <w:p w:rsidR="000B1A48" w:rsidRPr="00665142" w:rsidRDefault="000B1A48" w:rsidP="00665142">
      <w:pPr>
        <w:spacing w:line="360" w:lineRule="auto"/>
        <w:jc w:val="both"/>
        <w:rPr>
          <w:rFonts w:ascii="Times New Roman" w:hAnsi="Times New Roman" w:cs="Times New Roman"/>
        </w:rPr>
      </w:pPr>
      <w:r w:rsidRPr="00665142">
        <w:rPr>
          <w:rFonts w:ascii="Times New Roman" w:eastAsia="Arial" w:hAnsi="Times New Roman" w:cs="Times New Roman"/>
          <w:sz w:val="24"/>
          <w:szCs w:val="24"/>
        </w:rPr>
        <w:tab/>
        <w:t xml:space="preserve">W 2019 roku Komenda Powiatowa Policji w Bolesławcu określiła priorytety swojej działalności na podstawie „Priorytetów i zadań priorytetowych Komendanta Głównego Policji </w:t>
      </w:r>
      <w:r w:rsidRPr="00665142">
        <w:rPr>
          <w:rFonts w:ascii="Times New Roman" w:eastAsia="Arial" w:hAnsi="Times New Roman" w:cs="Times New Roman"/>
          <w:sz w:val="24"/>
          <w:szCs w:val="24"/>
        </w:rPr>
        <w:br/>
        <w:t>oraz Planu działania Komendanta Wojewódzkiego Policji na rok 2019”.</w:t>
      </w:r>
    </w:p>
    <w:p w:rsidR="000B1A48" w:rsidRPr="00665142" w:rsidRDefault="000B1A48">
      <w:pPr>
        <w:spacing w:line="360" w:lineRule="auto"/>
        <w:ind w:firstLine="708"/>
        <w:jc w:val="both"/>
        <w:rPr>
          <w:rFonts w:ascii="Times New Roman" w:hAnsi="Times New Roman" w:cs="Times New Roman"/>
        </w:rPr>
      </w:pPr>
    </w:p>
    <w:p w:rsidR="000B1A48" w:rsidRPr="00665142" w:rsidRDefault="000B1A48">
      <w:pPr>
        <w:spacing w:line="360" w:lineRule="auto"/>
        <w:jc w:val="both"/>
        <w:rPr>
          <w:rFonts w:ascii="Times New Roman" w:hAnsi="Times New Roman" w:cs="Times New Roman"/>
          <w:sz w:val="24"/>
          <w:szCs w:val="24"/>
        </w:rPr>
      </w:pPr>
      <w:r w:rsidRPr="00665142">
        <w:rPr>
          <w:rFonts w:ascii="Times New Roman" w:hAnsi="Times New Roman" w:cs="Times New Roman"/>
          <w:b/>
          <w:sz w:val="24"/>
          <w:szCs w:val="24"/>
        </w:rPr>
        <w:t>KRAJOWA MAPA ZAGROŻEŃ BEZPIECZEŃSTWA</w:t>
      </w:r>
    </w:p>
    <w:p w:rsidR="000B1A48" w:rsidRPr="00665142" w:rsidRDefault="000B1A48">
      <w:pPr>
        <w:pStyle w:val="Tekstpodstawowy"/>
        <w:spacing w:line="360" w:lineRule="auto"/>
        <w:ind w:firstLine="708"/>
        <w:jc w:val="both"/>
        <w:rPr>
          <w:rFonts w:ascii="Times New Roman" w:hAnsi="Times New Roman" w:cs="Times New Roman"/>
          <w:sz w:val="24"/>
          <w:szCs w:val="24"/>
        </w:rPr>
      </w:pPr>
      <w:r w:rsidRPr="00665142">
        <w:rPr>
          <w:rFonts w:ascii="Times New Roman" w:hAnsi="Times New Roman" w:cs="Times New Roman"/>
          <w:sz w:val="24"/>
          <w:szCs w:val="24"/>
        </w:rPr>
        <w:t xml:space="preserve">Poczucie bezpieczeństwa należy do podstawowych potrzeb każdego człowieka </w:t>
      </w:r>
      <w:r w:rsidRPr="00665142">
        <w:rPr>
          <w:rFonts w:ascii="Times New Roman" w:hAnsi="Times New Roman" w:cs="Times New Roman"/>
          <w:sz w:val="24"/>
          <w:szCs w:val="24"/>
        </w:rPr>
        <w:br/>
        <w:t xml:space="preserve">i ma decydujący wpływ na funkcjonowanie każdej społeczności. Dlatego ważnym elementem jest tworzenie narzędzi, które pozwolą na rzetelne i czytelne zidentyfikowanie oraz przedstawienie, </w:t>
      </w:r>
      <w:r w:rsidRPr="00665142">
        <w:rPr>
          <w:rFonts w:ascii="Times New Roman" w:hAnsi="Times New Roman" w:cs="Times New Roman"/>
          <w:sz w:val="24"/>
          <w:szCs w:val="24"/>
        </w:rPr>
        <w:br/>
        <w:t xml:space="preserve">w tym społeczności lokalnej, skali i rodzaju zagrożeń oraz instytucji współodpowiedzialnych </w:t>
      </w:r>
      <w:r w:rsidRPr="00665142">
        <w:rPr>
          <w:rFonts w:ascii="Times New Roman" w:hAnsi="Times New Roman" w:cs="Times New Roman"/>
          <w:sz w:val="24"/>
          <w:szCs w:val="24"/>
        </w:rPr>
        <w:br/>
        <w:t xml:space="preserve">za zapewnienie bezpieczeństwa i porządku publicznego. Takim narzędziem jest Krajowa Mapa Zagrożeń Bezpieczeństwa, która w głównej mierze opiera się na informacjach pozyskiwanych </w:t>
      </w:r>
      <w:r w:rsidRPr="00665142">
        <w:rPr>
          <w:rFonts w:ascii="Times New Roman" w:hAnsi="Times New Roman" w:cs="Times New Roman"/>
          <w:sz w:val="24"/>
          <w:szCs w:val="24"/>
        </w:rPr>
        <w:br/>
        <w:t xml:space="preserve">od społeczeństwa (internautów) z wykorzystaniem platformy wymiany informacji. Pozyskane informacje są sprawdzone przez funkcjonariuszy w trakcie prowadzonego obchodu rejonów służbowych. W roku 2019 w Krajowej Mapie Zagrożeń Bezpieczeństwa mieszkańcy miasta Bolesławiec nanieśli 271 zgłoszeń, z czego 110 zostało potwierdzonych. Stanowiło to 44,9 % ogółu zgłoszeń. Dotyczyły one głównie: nieprawidłowego parkowania, niewłaściwej infrastruktury drogowej, spożywania alkoholu w miejscu niedozwolonym, dzikich wysypisk śmieci, używania środków odurzających, grupowania się małoletnich zagrożonych demoralizacją, bezdomności </w:t>
      </w:r>
      <w:r w:rsidR="00665142">
        <w:rPr>
          <w:rFonts w:ascii="Times New Roman" w:hAnsi="Times New Roman" w:cs="Times New Roman"/>
          <w:sz w:val="24"/>
          <w:szCs w:val="24"/>
        </w:rPr>
        <w:br/>
      </w:r>
      <w:r w:rsidRPr="00665142">
        <w:rPr>
          <w:rFonts w:ascii="Times New Roman" w:hAnsi="Times New Roman" w:cs="Times New Roman"/>
          <w:sz w:val="24"/>
          <w:szCs w:val="24"/>
        </w:rPr>
        <w:t>oraz przekroczenia dozwolonej prędkości.</w:t>
      </w:r>
    </w:p>
    <w:p w:rsidR="000B1A48" w:rsidRPr="00665142" w:rsidRDefault="000B1A48">
      <w:pPr>
        <w:pStyle w:val="Tekstpodstawowy"/>
        <w:spacing w:line="360" w:lineRule="auto"/>
        <w:ind w:firstLine="708"/>
        <w:jc w:val="both"/>
        <w:rPr>
          <w:rFonts w:ascii="Times New Roman" w:hAnsi="Times New Roman" w:cs="Times New Roman"/>
          <w:sz w:val="24"/>
          <w:szCs w:val="24"/>
        </w:rPr>
      </w:pPr>
    </w:p>
    <w:p w:rsidR="000B1A48" w:rsidRPr="00665142" w:rsidRDefault="000B1A48">
      <w:pPr>
        <w:spacing w:line="360" w:lineRule="auto"/>
        <w:jc w:val="both"/>
        <w:rPr>
          <w:rFonts w:ascii="Times New Roman" w:hAnsi="Times New Roman" w:cs="Times New Roman"/>
          <w:sz w:val="24"/>
          <w:szCs w:val="24"/>
        </w:rPr>
      </w:pPr>
      <w:r w:rsidRPr="00665142">
        <w:rPr>
          <w:rFonts w:ascii="Times New Roman" w:hAnsi="Times New Roman" w:cs="Times New Roman"/>
          <w:b/>
          <w:sz w:val="24"/>
          <w:szCs w:val="24"/>
        </w:rPr>
        <w:t>MOJA KOMENDA</w:t>
      </w:r>
    </w:p>
    <w:p w:rsidR="000B1A48" w:rsidRPr="00665142" w:rsidRDefault="000B1A48">
      <w:pPr>
        <w:spacing w:line="360" w:lineRule="auto"/>
        <w:jc w:val="both"/>
        <w:rPr>
          <w:rFonts w:ascii="Times New Roman" w:hAnsi="Times New Roman" w:cs="Times New Roman"/>
          <w:color w:val="1E2832"/>
          <w:sz w:val="24"/>
          <w:szCs w:val="24"/>
        </w:rPr>
      </w:pPr>
      <w:r w:rsidRPr="00665142">
        <w:rPr>
          <w:rFonts w:ascii="Times New Roman" w:hAnsi="Times New Roman" w:cs="Times New Roman"/>
          <w:sz w:val="24"/>
          <w:szCs w:val="24"/>
        </w:rPr>
        <w:tab/>
      </w:r>
      <w:r w:rsidRPr="00665142">
        <w:rPr>
          <w:rFonts w:ascii="Times New Roman" w:hAnsi="Times New Roman" w:cs="Times New Roman"/>
          <w:color w:val="1E2832"/>
          <w:sz w:val="24"/>
          <w:szCs w:val="24"/>
        </w:rPr>
        <w:t xml:space="preserve">Jest to narzędzie, które zapewnia każdemu użytkownikowi szybki dostęp do informacji </w:t>
      </w:r>
      <w:r w:rsidR="00665142">
        <w:rPr>
          <w:rFonts w:ascii="Times New Roman" w:hAnsi="Times New Roman" w:cs="Times New Roman"/>
          <w:color w:val="1E2832"/>
          <w:sz w:val="24"/>
          <w:szCs w:val="24"/>
        </w:rPr>
        <w:br/>
      </w:r>
      <w:r w:rsidRPr="00665142">
        <w:rPr>
          <w:rFonts w:ascii="Times New Roman" w:hAnsi="Times New Roman" w:cs="Times New Roman"/>
          <w:color w:val="1E2832"/>
          <w:sz w:val="24"/>
          <w:szCs w:val="24"/>
        </w:rPr>
        <w:t>o adresach i numerach telefonów obiektów policyjnych oraz kontakt ze wszystkimi dzielnicowymi na terenie kraju. Aplikacja mobilna została przygotowana w ramach programu „Dzielnicowy bliżej nas” z myślą o osobach, które kontaktują się z Policją w sytuacjach innych, niż te bezpośrednio zagrażające życiu lub zdrowiu.</w:t>
      </w:r>
    </w:p>
    <w:p w:rsidR="000B1A48" w:rsidRPr="00665142" w:rsidRDefault="000B1A48">
      <w:pPr>
        <w:spacing w:line="360" w:lineRule="auto"/>
        <w:jc w:val="both"/>
        <w:rPr>
          <w:rFonts w:ascii="Times New Roman" w:hAnsi="Times New Roman" w:cs="Times New Roman"/>
          <w:b/>
          <w:sz w:val="24"/>
          <w:szCs w:val="24"/>
        </w:rPr>
      </w:pPr>
      <w:r w:rsidRPr="00665142">
        <w:rPr>
          <w:rFonts w:ascii="Times New Roman" w:hAnsi="Times New Roman" w:cs="Times New Roman"/>
          <w:color w:val="1E2832"/>
          <w:sz w:val="24"/>
          <w:szCs w:val="24"/>
        </w:rPr>
        <w:lastRenderedPageBreak/>
        <w:tab/>
      </w:r>
      <w:r w:rsidRPr="00665142">
        <w:rPr>
          <w:rFonts w:ascii="Times New Roman" w:hAnsi="Times New Roman" w:cs="Times New Roman"/>
        </w:rPr>
        <w:t>„</w:t>
      </w:r>
      <w:r w:rsidRPr="00665142">
        <w:rPr>
          <w:rFonts w:ascii="Times New Roman" w:hAnsi="Times New Roman" w:cs="Times New Roman"/>
          <w:sz w:val="24"/>
        </w:rPr>
        <w:t xml:space="preserve">Dzielnicowy Bliżej Nas” </w:t>
      </w:r>
      <w:r w:rsidRPr="00665142">
        <w:rPr>
          <w:rFonts w:ascii="Times New Roman" w:hAnsi="Times New Roman" w:cs="Times New Roman"/>
          <w:color w:val="000000"/>
          <w:sz w:val="24"/>
        </w:rPr>
        <w:t xml:space="preserve">to jeden z programów realizowany w celu zbudowania zaufania pomiędzy służbami, a obywatelami. Dzielnicowy </w:t>
      </w:r>
      <w:r w:rsidRPr="00665142">
        <w:rPr>
          <w:rFonts w:ascii="Times New Roman" w:hAnsi="Times New Roman" w:cs="Times New Roman"/>
          <w:color w:val="1E2832"/>
          <w:sz w:val="24"/>
        </w:rPr>
        <w:t>bez wątpienia jest bardzo ważnym ogniwem łączącym Policję ze społeczeństwem, są to policjanci tzw. pierwszego kontaktu. Ich zadaniem jest podejmowanie wszelkich działań z zakresu zapewnienia bezpieczeństwa w swoim rejonie.</w:t>
      </w:r>
      <w:r w:rsidRPr="00665142">
        <w:rPr>
          <w:rFonts w:ascii="Times New Roman" w:hAnsi="Times New Roman" w:cs="Times New Roman"/>
        </w:rPr>
        <w:t xml:space="preserve"> </w:t>
      </w:r>
    </w:p>
    <w:p w:rsidR="000B1A48" w:rsidRPr="00665142" w:rsidRDefault="000B1A48">
      <w:pPr>
        <w:spacing w:line="360" w:lineRule="auto"/>
        <w:jc w:val="both"/>
        <w:rPr>
          <w:rFonts w:ascii="Times New Roman" w:hAnsi="Times New Roman" w:cs="Times New Roman"/>
          <w:sz w:val="24"/>
          <w:szCs w:val="24"/>
        </w:rPr>
      </w:pPr>
      <w:r w:rsidRPr="00665142">
        <w:rPr>
          <w:rFonts w:ascii="Times New Roman" w:hAnsi="Times New Roman" w:cs="Times New Roman"/>
          <w:b/>
          <w:sz w:val="24"/>
          <w:szCs w:val="24"/>
        </w:rPr>
        <w:t>ANALIZA ZDARZEŃ</w:t>
      </w:r>
    </w:p>
    <w:p w:rsidR="000B1A48" w:rsidRPr="00665142" w:rsidRDefault="000B1A48">
      <w:pPr>
        <w:spacing w:line="360" w:lineRule="auto"/>
        <w:ind w:firstLine="708"/>
        <w:jc w:val="both"/>
        <w:rPr>
          <w:rFonts w:ascii="Times New Roman" w:hAnsi="Times New Roman" w:cs="Times New Roman"/>
          <w:b/>
          <w:sz w:val="24"/>
          <w:szCs w:val="24"/>
        </w:rPr>
      </w:pPr>
      <w:r w:rsidRPr="00665142">
        <w:rPr>
          <w:rFonts w:ascii="Times New Roman" w:hAnsi="Times New Roman" w:cs="Times New Roman"/>
          <w:sz w:val="24"/>
          <w:szCs w:val="24"/>
        </w:rPr>
        <w:t xml:space="preserve">Z analizy zdarzeń kryminalnych zaistniałych na terenie miasta Bolesławiec wynika, </w:t>
      </w:r>
      <w:r w:rsidR="00665142">
        <w:rPr>
          <w:rFonts w:ascii="Times New Roman" w:hAnsi="Times New Roman" w:cs="Times New Roman"/>
          <w:sz w:val="24"/>
          <w:szCs w:val="24"/>
        </w:rPr>
        <w:br/>
      </w:r>
      <w:r w:rsidRPr="00665142">
        <w:rPr>
          <w:rFonts w:ascii="Times New Roman" w:hAnsi="Times New Roman" w:cs="Times New Roman"/>
          <w:sz w:val="24"/>
          <w:szCs w:val="24"/>
        </w:rPr>
        <w:t>że w roku 2019 nastąpił spadek przestępczości ogólnej oraz przestępczości kryminalnej</w:t>
      </w:r>
      <w:r w:rsidR="00665142">
        <w:rPr>
          <w:rFonts w:ascii="Times New Roman" w:hAnsi="Times New Roman" w:cs="Times New Roman"/>
          <w:sz w:val="24"/>
          <w:szCs w:val="24"/>
        </w:rPr>
        <w:t xml:space="preserve"> </w:t>
      </w:r>
      <w:r w:rsidRPr="00665142">
        <w:rPr>
          <w:rFonts w:ascii="Times New Roman" w:hAnsi="Times New Roman" w:cs="Times New Roman"/>
          <w:sz w:val="24"/>
          <w:szCs w:val="24"/>
        </w:rPr>
        <w:t xml:space="preserve">w stosunku do roku poprzedniego, natomiast przestępstwa z podstawowych 7 kategorii utrzymują się na podobnym poziomie jak w roku 2018. </w:t>
      </w:r>
    </w:p>
    <w:p w:rsidR="000B1A48" w:rsidRPr="00665142" w:rsidRDefault="000B1A48">
      <w:pPr>
        <w:rPr>
          <w:rFonts w:ascii="Times New Roman" w:hAnsi="Times New Roman" w:cs="Times New Roman"/>
        </w:rPr>
      </w:pPr>
      <w:r w:rsidRPr="00665142">
        <w:rPr>
          <w:rFonts w:ascii="Times New Roman" w:hAnsi="Times New Roman" w:cs="Times New Roman"/>
          <w:b/>
          <w:sz w:val="24"/>
          <w:szCs w:val="24"/>
        </w:rPr>
        <w:t xml:space="preserve">Przestępstwa ogólne </w:t>
      </w:r>
      <w:r w:rsidR="008127DE">
        <w:rPr>
          <w:rFonts w:ascii="Times New Roman" w:hAnsi="Times New Roman" w:cs="Times New Roman"/>
          <w:b/>
          <w:sz w:val="24"/>
          <w:szCs w:val="24"/>
        </w:rPr>
        <w:t>–</w:t>
      </w:r>
      <w:r w:rsidRPr="00665142">
        <w:rPr>
          <w:rFonts w:ascii="Times New Roman" w:hAnsi="Times New Roman" w:cs="Times New Roman"/>
          <w:b/>
          <w:sz w:val="24"/>
          <w:szCs w:val="24"/>
        </w:rPr>
        <w:t xml:space="preserve"> wszczęte</w:t>
      </w:r>
      <w:r w:rsidR="008127DE">
        <w:rPr>
          <w:rFonts w:ascii="Times New Roman" w:hAnsi="Times New Roman" w:cs="Times New Roman"/>
          <w:b/>
          <w:sz w:val="24"/>
          <w:szCs w:val="24"/>
        </w:rPr>
        <w:t xml:space="preserve"> </w:t>
      </w:r>
      <w:bookmarkStart w:id="0" w:name="_GoBack"/>
      <w:bookmarkEnd w:id="0"/>
      <w:r w:rsidRPr="00665142">
        <w:rPr>
          <w:rFonts w:ascii="Times New Roman" w:hAnsi="Times New Roman" w:cs="Times New Roman"/>
          <w:sz w:val="24"/>
          <w:szCs w:val="24"/>
        </w:rPr>
        <w:t>(Tab. Nr 1)</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2409"/>
        <w:gridCol w:w="2410"/>
        <w:gridCol w:w="2410"/>
      </w:tblGrid>
      <w:tr w:rsidR="000B1A48" w:rsidRPr="00665142">
        <w:tc>
          <w:tcPr>
            <w:tcW w:w="2409"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2018</w:t>
            </w:r>
          </w:p>
        </w:tc>
        <w:tc>
          <w:tcPr>
            <w:tcW w:w="2409"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2019</w:t>
            </w:r>
          </w:p>
        </w:tc>
        <w:tc>
          <w:tcPr>
            <w:tcW w:w="2410"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Różnica</w:t>
            </w:r>
          </w:p>
        </w:tc>
        <w:tc>
          <w:tcPr>
            <w:tcW w:w="2410" w:type="dxa"/>
            <w:tcBorders>
              <w:top w:val="single" w:sz="1" w:space="0" w:color="000000"/>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Dynamika</w:t>
            </w:r>
          </w:p>
        </w:tc>
      </w:tr>
      <w:tr w:rsidR="000B1A48" w:rsidRPr="00665142">
        <w:tc>
          <w:tcPr>
            <w:tcW w:w="2409"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1511</w:t>
            </w:r>
          </w:p>
        </w:tc>
        <w:tc>
          <w:tcPr>
            <w:tcW w:w="2409"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1408</w:t>
            </w:r>
          </w:p>
        </w:tc>
        <w:tc>
          <w:tcPr>
            <w:tcW w:w="2410"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-103</w:t>
            </w:r>
          </w:p>
        </w:tc>
        <w:tc>
          <w:tcPr>
            <w:tcW w:w="2410" w:type="dxa"/>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93,18%</w:t>
            </w:r>
          </w:p>
        </w:tc>
      </w:tr>
    </w:tbl>
    <w:p w:rsidR="000B1A48" w:rsidRPr="00665142" w:rsidRDefault="000B1A48">
      <w:pPr>
        <w:rPr>
          <w:rFonts w:ascii="Times New Roman" w:hAnsi="Times New Roman" w:cs="Times New Roman"/>
          <w:sz w:val="24"/>
          <w:szCs w:val="24"/>
        </w:rPr>
      </w:pPr>
    </w:p>
    <w:p w:rsidR="000B1A48" w:rsidRPr="00665142" w:rsidRDefault="000B1A48">
      <w:pPr>
        <w:rPr>
          <w:rFonts w:ascii="Times New Roman" w:hAnsi="Times New Roman" w:cs="Times New Roman"/>
        </w:rPr>
      </w:pPr>
      <w:r w:rsidRPr="00665142">
        <w:rPr>
          <w:rFonts w:ascii="Times New Roman" w:hAnsi="Times New Roman" w:cs="Times New Roman"/>
          <w:b/>
          <w:sz w:val="24"/>
          <w:szCs w:val="24"/>
        </w:rPr>
        <w:t xml:space="preserve">Przestępstwa kryminalne – wszczęte </w:t>
      </w:r>
      <w:r w:rsidRPr="00665142">
        <w:rPr>
          <w:rFonts w:ascii="Times New Roman" w:hAnsi="Times New Roman" w:cs="Times New Roman"/>
          <w:sz w:val="24"/>
          <w:szCs w:val="24"/>
        </w:rPr>
        <w:t>(Tab. Nr 2)</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2409"/>
        <w:gridCol w:w="2410"/>
        <w:gridCol w:w="2410"/>
      </w:tblGrid>
      <w:tr w:rsidR="000B1A48" w:rsidRPr="00665142">
        <w:tc>
          <w:tcPr>
            <w:tcW w:w="2409"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2018</w:t>
            </w:r>
          </w:p>
        </w:tc>
        <w:tc>
          <w:tcPr>
            <w:tcW w:w="2409"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2019</w:t>
            </w:r>
          </w:p>
        </w:tc>
        <w:tc>
          <w:tcPr>
            <w:tcW w:w="2410"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Różnica</w:t>
            </w:r>
          </w:p>
        </w:tc>
        <w:tc>
          <w:tcPr>
            <w:tcW w:w="2410" w:type="dxa"/>
            <w:tcBorders>
              <w:top w:val="single" w:sz="1" w:space="0" w:color="000000"/>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Dynamika</w:t>
            </w:r>
          </w:p>
        </w:tc>
      </w:tr>
      <w:tr w:rsidR="000B1A48" w:rsidRPr="00665142">
        <w:tc>
          <w:tcPr>
            <w:tcW w:w="2409"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1179</w:t>
            </w:r>
          </w:p>
        </w:tc>
        <w:tc>
          <w:tcPr>
            <w:tcW w:w="2409"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1061</w:t>
            </w:r>
          </w:p>
        </w:tc>
        <w:tc>
          <w:tcPr>
            <w:tcW w:w="2410"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-118</w:t>
            </w:r>
          </w:p>
        </w:tc>
        <w:tc>
          <w:tcPr>
            <w:tcW w:w="2410" w:type="dxa"/>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89,99%</w:t>
            </w:r>
          </w:p>
        </w:tc>
      </w:tr>
    </w:tbl>
    <w:p w:rsidR="000B1A48" w:rsidRPr="00665142" w:rsidRDefault="000B1A48">
      <w:pPr>
        <w:rPr>
          <w:rFonts w:ascii="Times New Roman" w:hAnsi="Times New Roman" w:cs="Times New Roman"/>
          <w:sz w:val="24"/>
          <w:szCs w:val="24"/>
        </w:rPr>
      </w:pPr>
    </w:p>
    <w:p w:rsidR="000B1A48" w:rsidRPr="00665142" w:rsidRDefault="000B1A48">
      <w:pPr>
        <w:rPr>
          <w:rFonts w:ascii="Times New Roman" w:hAnsi="Times New Roman" w:cs="Times New Roman"/>
        </w:rPr>
      </w:pPr>
      <w:r w:rsidRPr="00665142">
        <w:rPr>
          <w:rFonts w:ascii="Times New Roman" w:hAnsi="Times New Roman" w:cs="Times New Roman"/>
          <w:b/>
          <w:sz w:val="24"/>
          <w:szCs w:val="24"/>
        </w:rPr>
        <w:t xml:space="preserve">Przestępstwa wybrane 7 kategorii – wszczęte </w:t>
      </w:r>
      <w:r w:rsidRPr="00665142">
        <w:rPr>
          <w:rFonts w:ascii="Times New Roman" w:hAnsi="Times New Roman" w:cs="Times New Roman"/>
          <w:sz w:val="24"/>
          <w:szCs w:val="24"/>
        </w:rPr>
        <w:t>(Tab. Nr 3)</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09"/>
        <w:gridCol w:w="2409"/>
        <w:gridCol w:w="2410"/>
        <w:gridCol w:w="2410"/>
      </w:tblGrid>
      <w:tr w:rsidR="000B1A48" w:rsidRPr="00665142">
        <w:tc>
          <w:tcPr>
            <w:tcW w:w="2409"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2018</w:t>
            </w:r>
          </w:p>
        </w:tc>
        <w:tc>
          <w:tcPr>
            <w:tcW w:w="2409"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2019</w:t>
            </w:r>
          </w:p>
        </w:tc>
        <w:tc>
          <w:tcPr>
            <w:tcW w:w="2410"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Różnica</w:t>
            </w:r>
          </w:p>
        </w:tc>
        <w:tc>
          <w:tcPr>
            <w:tcW w:w="2410" w:type="dxa"/>
            <w:tcBorders>
              <w:top w:val="single" w:sz="1" w:space="0" w:color="000000"/>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Dynamika</w:t>
            </w:r>
          </w:p>
        </w:tc>
      </w:tr>
      <w:tr w:rsidR="000B1A48" w:rsidRPr="00665142">
        <w:tc>
          <w:tcPr>
            <w:tcW w:w="2409"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485</w:t>
            </w:r>
          </w:p>
        </w:tc>
        <w:tc>
          <w:tcPr>
            <w:tcW w:w="2409"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486</w:t>
            </w:r>
          </w:p>
        </w:tc>
        <w:tc>
          <w:tcPr>
            <w:tcW w:w="2410"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w:t>
            </w:r>
          </w:p>
        </w:tc>
        <w:tc>
          <w:tcPr>
            <w:tcW w:w="2410" w:type="dxa"/>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100,21%</w:t>
            </w:r>
          </w:p>
        </w:tc>
      </w:tr>
    </w:tbl>
    <w:p w:rsidR="000B1A48" w:rsidRPr="00665142" w:rsidRDefault="000B1A48">
      <w:pPr>
        <w:rPr>
          <w:rFonts w:ascii="Times New Roman" w:hAnsi="Times New Roman" w:cs="Times New Roman"/>
          <w:sz w:val="24"/>
          <w:szCs w:val="24"/>
        </w:rPr>
      </w:pPr>
    </w:p>
    <w:p w:rsidR="000B1A48" w:rsidRPr="00665142" w:rsidRDefault="000B1A48" w:rsidP="00665142">
      <w:pPr>
        <w:pStyle w:val="Bezodstpw"/>
        <w:spacing w:line="360" w:lineRule="auto"/>
        <w:jc w:val="both"/>
        <w:rPr>
          <w:rFonts w:ascii="Times New Roman" w:hAnsi="Times New Roman"/>
          <w:sz w:val="24"/>
          <w:szCs w:val="24"/>
        </w:rPr>
      </w:pPr>
      <w:r w:rsidRPr="00665142">
        <w:rPr>
          <w:rFonts w:ascii="Times New Roman" w:hAnsi="Times New Roman"/>
          <w:sz w:val="24"/>
          <w:szCs w:val="24"/>
        </w:rPr>
        <w:tab/>
        <w:t>Na spadek liczby przestępstw w kategoriach ogólnych w 2019 roku przyczyniły</w:t>
      </w:r>
      <w:r w:rsidRPr="00665142">
        <w:rPr>
          <w:rFonts w:ascii="Times New Roman" w:hAnsi="Times New Roman"/>
          <w:sz w:val="24"/>
          <w:szCs w:val="24"/>
        </w:rPr>
        <w:br/>
        <w:t xml:space="preserve">się planowane działania Policji oraz dyslokacja patroli w rejony najbardziej zagrożone. Zauważyć należy, iż zmniejszyła się liczba przestępstw kryminalnych, natomiast przestępstwa </w:t>
      </w:r>
      <w:r w:rsidR="00665142">
        <w:rPr>
          <w:rFonts w:ascii="Times New Roman" w:hAnsi="Times New Roman"/>
          <w:sz w:val="24"/>
          <w:szCs w:val="24"/>
        </w:rPr>
        <w:br/>
      </w:r>
      <w:r w:rsidRPr="00665142">
        <w:rPr>
          <w:rFonts w:ascii="Times New Roman" w:hAnsi="Times New Roman"/>
          <w:sz w:val="24"/>
          <w:szCs w:val="24"/>
        </w:rPr>
        <w:t xml:space="preserve">z podstawowych 7 kategorii pozostały na podobnym poziomie co w roku 2018. Przy uwzględnieniu aktualnych potrzeb społeczeństwa Komenda Powiatowa Policji w Bolesławcu celem wyeliminowania negatywnych zdarzeń prowadziła działania zmierzające do ograniczenia przestępczości tj. w godzinach nocnych na terenie miasta wzmocniono służby patrolowe poprzez skierowanie do służby funkcjonariuszy operacyjnych. Dzielnicowi w ramach programów </w:t>
      </w:r>
      <w:r w:rsidRPr="00665142">
        <w:rPr>
          <w:rFonts w:ascii="Times New Roman" w:hAnsi="Times New Roman"/>
          <w:sz w:val="24"/>
          <w:szCs w:val="24"/>
        </w:rPr>
        <w:lastRenderedPageBreak/>
        <w:t xml:space="preserve">priorytetowych prowadzili wzmożone działania celem ograniczenia przestępstw i wykroczeń </w:t>
      </w:r>
      <w:r w:rsidR="00665142">
        <w:rPr>
          <w:rFonts w:ascii="Times New Roman" w:hAnsi="Times New Roman"/>
          <w:sz w:val="24"/>
          <w:szCs w:val="24"/>
        </w:rPr>
        <w:br/>
      </w:r>
      <w:r w:rsidRPr="00665142">
        <w:rPr>
          <w:rFonts w:ascii="Times New Roman" w:hAnsi="Times New Roman"/>
          <w:sz w:val="24"/>
          <w:szCs w:val="24"/>
        </w:rPr>
        <w:t>w najbardziej newralgicznych miejscach swoich rejonów służbowych. W celu ograniczenia przestępczości na teren</w:t>
      </w:r>
      <w:r w:rsidR="00E779C8">
        <w:rPr>
          <w:rFonts w:ascii="Times New Roman" w:hAnsi="Times New Roman"/>
          <w:sz w:val="24"/>
          <w:szCs w:val="24"/>
        </w:rPr>
        <w:t>ie</w:t>
      </w:r>
      <w:r w:rsidRPr="00665142">
        <w:rPr>
          <w:rFonts w:ascii="Times New Roman" w:hAnsi="Times New Roman"/>
          <w:sz w:val="24"/>
          <w:szCs w:val="24"/>
        </w:rPr>
        <w:t xml:space="preserve"> miasta Bolesławiec</w:t>
      </w:r>
      <w:r w:rsidR="00E779C8">
        <w:rPr>
          <w:rFonts w:ascii="Times New Roman" w:hAnsi="Times New Roman"/>
          <w:sz w:val="24"/>
          <w:szCs w:val="24"/>
        </w:rPr>
        <w:t>,</w:t>
      </w:r>
      <w:r w:rsidRPr="00665142">
        <w:rPr>
          <w:rFonts w:ascii="Times New Roman" w:hAnsi="Times New Roman"/>
          <w:sz w:val="24"/>
          <w:szCs w:val="24"/>
        </w:rPr>
        <w:t xml:space="preserve"> w ramach wzmocnienia kierowano do służby funkcjonariuszy Samodzielnego Pododdziału Prewencji Policji z Legnicy. W analizowanym roku funkcjonariusze Komendy Powiatowej Policji w Bolesławcu na terenie miasta Bolesławiec zabezpiecza</w:t>
      </w:r>
      <w:r w:rsidR="00E779C8">
        <w:rPr>
          <w:rFonts w:ascii="Times New Roman" w:hAnsi="Times New Roman"/>
          <w:sz w:val="24"/>
          <w:szCs w:val="24"/>
        </w:rPr>
        <w:t>li szereg imprez, między innymi XXV</w:t>
      </w:r>
      <w:r w:rsidRPr="00665142">
        <w:rPr>
          <w:rFonts w:ascii="Times New Roman" w:hAnsi="Times New Roman"/>
          <w:sz w:val="24"/>
          <w:szCs w:val="24"/>
        </w:rPr>
        <w:t xml:space="preserve"> Bolesławieckie Święto Ceramiki. </w:t>
      </w:r>
    </w:p>
    <w:p w:rsidR="000B1A48" w:rsidRPr="00665142" w:rsidRDefault="000B1A48">
      <w:pPr>
        <w:spacing w:line="360" w:lineRule="auto"/>
        <w:ind w:firstLine="708"/>
        <w:jc w:val="both"/>
        <w:rPr>
          <w:rFonts w:ascii="Times New Roman" w:hAnsi="Times New Roman" w:cs="Times New Roman"/>
          <w:sz w:val="24"/>
          <w:szCs w:val="24"/>
        </w:rPr>
      </w:pPr>
      <w:r w:rsidRPr="00665142">
        <w:rPr>
          <w:rFonts w:ascii="Times New Roman" w:hAnsi="Times New Roman" w:cs="Times New Roman"/>
          <w:sz w:val="24"/>
          <w:szCs w:val="24"/>
        </w:rPr>
        <w:t xml:space="preserve">Funkcjonariusze Komendy Powiatowej Policji w Bolesławcu na terenie miasta Bolesławiec przeprowadzili w 2019 roku 8343 interwencji co oznacza, iż ich ilość wzrosła o 1045 w porównaniu do analogicznego okresu roku 2018. W przeciągu całego ubiegłego roku wylegitymowanych zostało 26007 osób. Na </w:t>
      </w:r>
      <w:r w:rsidR="00665142" w:rsidRPr="00665142">
        <w:rPr>
          <w:rFonts w:ascii="Times New Roman" w:hAnsi="Times New Roman" w:cs="Times New Roman"/>
          <w:sz w:val="24"/>
          <w:szCs w:val="24"/>
        </w:rPr>
        <w:t>terenie</w:t>
      </w:r>
      <w:r w:rsidRPr="00665142">
        <w:rPr>
          <w:rFonts w:ascii="Times New Roman" w:hAnsi="Times New Roman" w:cs="Times New Roman"/>
          <w:sz w:val="24"/>
          <w:szCs w:val="24"/>
        </w:rPr>
        <w:t xml:space="preserve"> miasta Bolesławiec zatrzymano również 233 osób poszukiwanych.</w:t>
      </w:r>
    </w:p>
    <w:p w:rsidR="000B1A48" w:rsidRPr="00665142" w:rsidRDefault="00E779C8" w:rsidP="00665142">
      <w:pPr>
        <w:pStyle w:val="Tekstpodstawowy"/>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Funkcjonariusze</w:t>
      </w:r>
      <w:r w:rsidR="000B1A48" w:rsidRPr="00665142">
        <w:rPr>
          <w:rFonts w:ascii="Times New Roman" w:hAnsi="Times New Roman" w:cs="Times New Roman"/>
          <w:sz w:val="24"/>
          <w:szCs w:val="24"/>
        </w:rPr>
        <w:t xml:space="preserve"> Komendy Powiatowej Policji w Bolesławcu w 2019 roku ujawnili</w:t>
      </w:r>
      <w:r w:rsidR="000B1A48" w:rsidRPr="00665142">
        <w:rPr>
          <w:rFonts w:ascii="Times New Roman" w:hAnsi="Times New Roman" w:cs="Times New Roman"/>
          <w:sz w:val="24"/>
          <w:szCs w:val="24"/>
        </w:rPr>
        <w:br/>
        <w:t xml:space="preserve">w trakcie służby 8724 wykroczenia, które zakończyły się zastosowaniem wobec sprawców mandatów karnych lub środków oddziaływania wychowawczego w postaci pouczenia lub zwrócenia uwagi. </w:t>
      </w:r>
      <w:r>
        <w:rPr>
          <w:rFonts w:ascii="Times New Roman" w:hAnsi="Times New Roman" w:cs="Times New Roman"/>
          <w:sz w:val="24"/>
          <w:szCs w:val="24"/>
        </w:rPr>
        <w:t>Policjanci przeprowadzili</w:t>
      </w:r>
      <w:r w:rsidR="000B1A48" w:rsidRPr="00665142">
        <w:rPr>
          <w:rFonts w:ascii="Times New Roman" w:hAnsi="Times New Roman" w:cs="Times New Roman"/>
          <w:sz w:val="24"/>
          <w:szCs w:val="24"/>
        </w:rPr>
        <w:t xml:space="preserve"> w ubiegłym roku 3186 </w:t>
      </w:r>
      <w:r>
        <w:rPr>
          <w:rFonts w:ascii="Times New Roman" w:hAnsi="Times New Roman" w:cs="Times New Roman"/>
          <w:sz w:val="24"/>
          <w:szCs w:val="24"/>
        </w:rPr>
        <w:t>czynności</w:t>
      </w:r>
      <w:r w:rsidR="000B1A48" w:rsidRPr="00665142">
        <w:rPr>
          <w:rFonts w:ascii="Times New Roman" w:hAnsi="Times New Roman" w:cs="Times New Roman"/>
          <w:sz w:val="24"/>
          <w:szCs w:val="24"/>
        </w:rPr>
        <w:t xml:space="preserve"> wyjaśniaj</w:t>
      </w:r>
      <w:r>
        <w:rPr>
          <w:rFonts w:ascii="Times New Roman" w:hAnsi="Times New Roman" w:cs="Times New Roman"/>
          <w:sz w:val="24"/>
          <w:szCs w:val="24"/>
        </w:rPr>
        <w:t>ących w sprawach o wykroczenia, z czego sporządzili 910 wniosków o ukaranie do sądu.</w:t>
      </w:r>
    </w:p>
    <w:p w:rsidR="000B1A48" w:rsidRPr="00665142" w:rsidRDefault="000B1A48">
      <w:pPr>
        <w:spacing w:line="360" w:lineRule="auto"/>
        <w:jc w:val="both"/>
        <w:rPr>
          <w:rFonts w:ascii="Times New Roman" w:hAnsi="Times New Roman" w:cs="Times New Roman"/>
        </w:rPr>
      </w:pPr>
      <w:r w:rsidRPr="00665142">
        <w:rPr>
          <w:rFonts w:ascii="Times New Roman" w:hAnsi="Times New Roman" w:cs="Times New Roman"/>
          <w:b/>
          <w:sz w:val="24"/>
          <w:szCs w:val="24"/>
        </w:rPr>
        <w:t xml:space="preserve">Ilość </w:t>
      </w:r>
      <w:proofErr w:type="spellStart"/>
      <w:r w:rsidRPr="00665142">
        <w:rPr>
          <w:rFonts w:ascii="Times New Roman" w:hAnsi="Times New Roman" w:cs="Times New Roman"/>
          <w:b/>
          <w:sz w:val="24"/>
          <w:szCs w:val="24"/>
        </w:rPr>
        <w:t>legitymowań</w:t>
      </w:r>
      <w:proofErr w:type="spellEnd"/>
      <w:r w:rsidRPr="00665142">
        <w:rPr>
          <w:rFonts w:ascii="Times New Roman" w:hAnsi="Times New Roman" w:cs="Times New Roman"/>
          <w:b/>
          <w:sz w:val="24"/>
          <w:szCs w:val="24"/>
        </w:rPr>
        <w:t xml:space="preserve"> i interwencji na terenie miasta Bolesławiec</w:t>
      </w:r>
      <w:r w:rsidRPr="00665142">
        <w:rPr>
          <w:rFonts w:ascii="Times New Roman" w:hAnsi="Times New Roman" w:cs="Times New Roman"/>
          <w:sz w:val="24"/>
          <w:szCs w:val="24"/>
        </w:rPr>
        <w:t xml:space="preserve"> (Tab. Nr 4)</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212"/>
        <w:gridCol w:w="3213"/>
        <w:gridCol w:w="3213"/>
      </w:tblGrid>
      <w:tr w:rsidR="000B1A48" w:rsidRPr="00665142">
        <w:tc>
          <w:tcPr>
            <w:tcW w:w="9638" w:type="dxa"/>
            <w:gridSpan w:val="3"/>
            <w:tcBorders>
              <w:top w:val="single" w:sz="1" w:space="0" w:color="000000"/>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ILOŚĆ LEGITYMOWAŃ</w:t>
            </w:r>
          </w:p>
        </w:tc>
      </w:tr>
      <w:tr w:rsidR="000B1A48" w:rsidRPr="00665142">
        <w:tc>
          <w:tcPr>
            <w:tcW w:w="3212"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2018</w:t>
            </w:r>
          </w:p>
        </w:tc>
        <w:tc>
          <w:tcPr>
            <w:tcW w:w="3213"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2019</w:t>
            </w:r>
          </w:p>
        </w:tc>
        <w:tc>
          <w:tcPr>
            <w:tcW w:w="3213" w:type="dxa"/>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RÓŻNICA</w:t>
            </w:r>
          </w:p>
        </w:tc>
      </w:tr>
      <w:tr w:rsidR="000B1A48" w:rsidRPr="00665142">
        <w:tc>
          <w:tcPr>
            <w:tcW w:w="3212"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23546</w:t>
            </w:r>
          </w:p>
        </w:tc>
        <w:tc>
          <w:tcPr>
            <w:tcW w:w="3213"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26007</w:t>
            </w:r>
          </w:p>
        </w:tc>
        <w:tc>
          <w:tcPr>
            <w:tcW w:w="3213" w:type="dxa"/>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2461</w:t>
            </w:r>
          </w:p>
        </w:tc>
      </w:tr>
      <w:tr w:rsidR="000B1A48" w:rsidRPr="00665142">
        <w:tc>
          <w:tcPr>
            <w:tcW w:w="9638" w:type="dxa"/>
            <w:gridSpan w:val="3"/>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ILOŚĆ INTERWENCJI</w:t>
            </w:r>
          </w:p>
        </w:tc>
      </w:tr>
      <w:tr w:rsidR="000B1A48" w:rsidRPr="00665142">
        <w:tc>
          <w:tcPr>
            <w:tcW w:w="3212"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2018</w:t>
            </w:r>
          </w:p>
        </w:tc>
        <w:tc>
          <w:tcPr>
            <w:tcW w:w="3213"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2019</w:t>
            </w:r>
          </w:p>
        </w:tc>
        <w:tc>
          <w:tcPr>
            <w:tcW w:w="3213" w:type="dxa"/>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RÓŻNICA</w:t>
            </w:r>
          </w:p>
        </w:tc>
      </w:tr>
      <w:tr w:rsidR="000B1A48" w:rsidRPr="00665142">
        <w:tc>
          <w:tcPr>
            <w:tcW w:w="3212"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7298</w:t>
            </w:r>
          </w:p>
        </w:tc>
        <w:tc>
          <w:tcPr>
            <w:tcW w:w="3213"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8343</w:t>
            </w:r>
          </w:p>
        </w:tc>
        <w:tc>
          <w:tcPr>
            <w:tcW w:w="3213" w:type="dxa"/>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1045</w:t>
            </w:r>
          </w:p>
        </w:tc>
      </w:tr>
    </w:tbl>
    <w:p w:rsidR="000B1A48" w:rsidRPr="00665142" w:rsidRDefault="000B1A48">
      <w:pPr>
        <w:spacing w:line="360" w:lineRule="auto"/>
        <w:jc w:val="both"/>
        <w:rPr>
          <w:rFonts w:ascii="Times New Roman" w:hAnsi="Times New Roman" w:cs="Times New Roman"/>
        </w:rPr>
      </w:pPr>
      <w:r w:rsidRPr="00665142">
        <w:rPr>
          <w:rFonts w:ascii="Times New Roman" w:hAnsi="Times New Roman" w:cs="Times New Roman"/>
          <w:b/>
          <w:sz w:val="24"/>
          <w:szCs w:val="24"/>
        </w:rPr>
        <w:t>Ilość zatrzymanych osób poszukiwanych</w:t>
      </w:r>
      <w:r w:rsidRPr="00665142">
        <w:rPr>
          <w:rFonts w:ascii="Times New Roman" w:hAnsi="Times New Roman" w:cs="Times New Roman"/>
          <w:sz w:val="24"/>
          <w:szCs w:val="24"/>
        </w:rPr>
        <w:t xml:space="preserve"> (Tab. Nr 5)</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3212"/>
        <w:gridCol w:w="3213"/>
        <w:gridCol w:w="3213"/>
      </w:tblGrid>
      <w:tr w:rsidR="000B1A48" w:rsidRPr="00665142">
        <w:tc>
          <w:tcPr>
            <w:tcW w:w="3212"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2018</w:t>
            </w:r>
          </w:p>
        </w:tc>
        <w:tc>
          <w:tcPr>
            <w:tcW w:w="3213" w:type="dxa"/>
            <w:tcBorders>
              <w:top w:val="single" w:sz="1" w:space="0" w:color="000000"/>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2019</w:t>
            </w:r>
          </w:p>
        </w:tc>
        <w:tc>
          <w:tcPr>
            <w:tcW w:w="3213" w:type="dxa"/>
            <w:tcBorders>
              <w:top w:val="single" w:sz="1" w:space="0" w:color="000000"/>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RÓŻNICA</w:t>
            </w:r>
          </w:p>
        </w:tc>
      </w:tr>
      <w:tr w:rsidR="000B1A48" w:rsidRPr="00665142">
        <w:tc>
          <w:tcPr>
            <w:tcW w:w="3212"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246</w:t>
            </w:r>
          </w:p>
        </w:tc>
        <w:tc>
          <w:tcPr>
            <w:tcW w:w="3213" w:type="dxa"/>
            <w:tcBorders>
              <w:left w:val="single" w:sz="1" w:space="0" w:color="000000"/>
              <w:bottom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233</w:t>
            </w:r>
          </w:p>
        </w:tc>
        <w:tc>
          <w:tcPr>
            <w:tcW w:w="3213" w:type="dxa"/>
            <w:tcBorders>
              <w:left w:val="single" w:sz="1" w:space="0" w:color="000000"/>
              <w:bottom w:val="single" w:sz="1" w:space="0" w:color="000000"/>
              <w:right w:val="single" w:sz="1" w:space="0" w:color="000000"/>
            </w:tcBorders>
            <w:shd w:val="clear" w:color="auto" w:fill="auto"/>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-13</w:t>
            </w:r>
          </w:p>
        </w:tc>
      </w:tr>
    </w:tbl>
    <w:p w:rsidR="000B1A48" w:rsidRPr="00665142" w:rsidRDefault="000B1A48">
      <w:pPr>
        <w:spacing w:line="360" w:lineRule="auto"/>
        <w:jc w:val="both"/>
        <w:rPr>
          <w:rFonts w:ascii="Times New Roman" w:hAnsi="Times New Roman" w:cs="Times New Roman"/>
          <w:sz w:val="24"/>
          <w:szCs w:val="24"/>
        </w:rPr>
      </w:pPr>
    </w:p>
    <w:p w:rsidR="000B1A48" w:rsidRPr="00665142" w:rsidRDefault="00665142">
      <w:pPr>
        <w:spacing w:line="360" w:lineRule="auto"/>
        <w:jc w:val="both"/>
        <w:rPr>
          <w:rFonts w:ascii="Times New Roman" w:hAnsi="Times New Roman" w:cs="Times New Roman"/>
          <w:b/>
          <w:sz w:val="24"/>
          <w:szCs w:val="24"/>
        </w:rPr>
      </w:pPr>
      <w:r>
        <w:rPr>
          <w:rFonts w:ascii="Times New Roman" w:hAnsi="Times New Roman" w:cs="Times New Roman"/>
          <w:sz w:val="24"/>
          <w:szCs w:val="24"/>
        </w:rPr>
        <w:tab/>
      </w:r>
      <w:r w:rsidR="000B1A48" w:rsidRPr="00665142">
        <w:rPr>
          <w:rFonts w:ascii="Times New Roman" w:hAnsi="Times New Roman" w:cs="Times New Roman"/>
          <w:sz w:val="24"/>
          <w:szCs w:val="24"/>
        </w:rPr>
        <w:t>Funkcjonariusze Komendy Powiatowej Policji w Bolesławcu w trakcie prowadzonych działań zatrzymali na terenie miasta Bolesławiec 328 sprawców przestępstw na gorącym uczynku ich popełnienia lub w bezpośrednim pościgu.</w:t>
      </w:r>
    </w:p>
    <w:p w:rsidR="000B1A48" w:rsidRPr="00665142" w:rsidRDefault="000B1A48">
      <w:pPr>
        <w:widowControl w:val="0"/>
        <w:spacing w:line="360" w:lineRule="auto"/>
        <w:rPr>
          <w:rFonts w:ascii="Times New Roman" w:hAnsi="Times New Roman" w:cs="Times New Roman"/>
        </w:rPr>
      </w:pPr>
      <w:r w:rsidRPr="00665142">
        <w:rPr>
          <w:rFonts w:ascii="Times New Roman" w:hAnsi="Times New Roman" w:cs="Times New Roman"/>
          <w:b/>
          <w:sz w:val="24"/>
          <w:szCs w:val="24"/>
        </w:rPr>
        <w:lastRenderedPageBreak/>
        <w:t>BEZPIECZEŃSTWO W RUCHU DROGOWYM</w:t>
      </w:r>
    </w:p>
    <w:p w:rsidR="000B1A48" w:rsidRPr="00665142" w:rsidRDefault="000B1A48">
      <w:pPr>
        <w:spacing w:line="360" w:lineRule="auto"/>
        <w:jc w:val="both"/>
        <w:rPr>
          <w:rFonts w:ascii="Times New Roman" w:hAnsi="Times New Roman" w:cs="Times New Roman"/>
          <w:sz w:val="24"/>
          <w:szCs w:val="24"/>
        </w:rPr>
      </w:pPr>
      <w:r w:rsidRPr="00665142">
        <w:rPr>
          <w:rFonts w:ascii="Times New Roman" w:hAnsi="Times New Roman" w:cs="Times New Roman"/>
        </w:rPr>
        <w:tab/>
      </w:r>
      <w:r w:rsidRPr="00665142">
        <w:rPr>
          <w:rFonts w:ascii="Times New Roman" w:hAnsi="Times New Roman" w:cs="Times New Roman"/>
          <w:sz w:val="24"/>
          <w:szCs w:val="24"/>
        </w:rPr>
        <w:t xml:space="preserve">Na terenie miasta Bolesławiec w 2019 roku doszło do 18 wypadków drogowych, jest </w:t>
      </w:r>
      <w:r w:rsidR="00665142">
        <w:rPr>
          <w:rFonts w:ascii="Times New Roman" w:hAnsi="Times New Roman" w:cs="Times New Roman"/>
          <w:sz w:val="24"/>
          <w:szCs w:val="24"/>
        </w:rPr>
        <w:br/>
      </w:r>
      <w:r w:rsidRPr="00665142">
        <w:rPr>
          <w:rFonts w:ascii="Times New Roman" w:hAnsi="Times New Roman" w:cs="Times New Roman"/>
          <w:sz w:val="24"/>
          <w:szCs w:val="24"/>
        </w:rPr>
        <w:t xml:space="preserve">to wzrost o 2 w stosunku do analogicznego okresu roku 2018. W wypadkach tych zginęła 1 osoba, </w:t>
      </w:r>
      <w:r w:rsidR="00665142">
        <w:rPr>
          <w:rFonts w:ascii="Times New Roman" w:hAnsi="Times New Roman" w:cs="Times New Roman"/>
          <w:sz w:val="24"/>
          <w:szCs w:val="24"/>
        </w:rPr>
        <w:br/>
      </w:r>
      <w:r w:rsidRPr="00665142">
        <w:rPr>
          <w:rFonts w:ascii="Times New Roman" w:hAnsi="Times New Roman" w:cs="Times New Roman"/>
          <w:sz w:val="24"/>
          <w:szCs w:val="24"/>
        </w:rPr>
        <w:t xml:space="preserve">a 20 osób zostało rannych. Liczba zdarzeń zakwalifikowanych jako kolizje drogowe wynosiła 570 </w:t>
      </w:r>
      <w:r w:rsidR="00665142">
        <w:rPr>
          <w:rFonts w:ascii="Times New Roman" w:hAnsi="Times New Roman" w:cs="Times New Roman"/>
          <w:sz w:val="24"/>
          <w:szCs w:val="24"/>
        </w:rPr>
        <w:br/>
      </w:r>
      <w:r w:rsidRPr="00665142">
        <w:rPr>
          <w:rFonts w:ascii="Times New Roman" w:hAnsi="Times New Roman" w:cs="Times New Roman"/>
          <w:sz w:val="24"/>
          <w:szCs w:val="24"/>
        </w:rPr>
        <w:t>i była większa o 36 w stosunku do roku poprzedniego. W dalszym ciągu przyczyną wypadków</w:t>
      </w:r>
      <w:r w:rsidR="00665142">
        <w:rPr>
          <w:rFonts w:ascii="Times New Roman" w:hAnsi="Times New Roman" w:cs="Times New Roman"/>
          <w:sz w:val="24"/>
          <w:szCs w:val="24"/>
        </w:rPr>
        <w:br/>
      </w:r>
      <w:r w:rsidRPr="00665142">
        <w:rPr>
          <w:rFonts w:ascii="Times New Roman" w:hAnsi="Times New Roman" w:cs="Times New Roman"/>
          <w:sz w:val="24"/>
          <w:szCs w:val="24"/>
        </w:rPr>
        <w:t>i kolizji drogowych było przede wszystkim niedostosowanie prędkości jazdy do warunków ruchu, wymuszenie lub nie udzielenie pierwszeństwa przejazdu, nieprawidłowe przejeżdżanie przez przejścia dla pieszych, nie zachowanie bezpiecznej odległości od poprzedzającego pojazdu oraz nieprawidłowe cofanie.</w:t>
      </w:r>
    </w:p>
    <w:p w:rsidR="000B1A48" w:rsidRPr="00665142" w:rsidRDefault="000B1A48">
      <w:pPr>
        <w:spacing w:line="360" w:lineRule="auto"/>
        <w:jc w:val="both"/>
        <w:rPr>
          <w:rFonts w:ascii="Times New Roman" w:hAnsi="Times New Roman" w:cs="Times New Roman"/>
          <w:sz w:val="24"/>
          <w:szCs w:val="24"/>
        </w:rPr>
      </w:pPr>
      <w:r w:rsidRPr="00665142">
        <w:rPr>
          <w:rFonts w:ascii="Times New Roman" w:hAnsi="Times New Roman" w:cs="Times New Roman"/>
          <w:sz w:val="24"/>
          <w:szCs w:val="24"/>
        </w:rPr>
        <w:tab/>
        <w:t>W roku 2019 na terenie Bolesławca ujawniono 46 kierujących, którzy byli w stanie nietrzeźwości oraz 36 kierujących pod wpływem środka odurzającego lub po użyciu środka działającego podobnie do alkoholu. Dodać należy także, iż funkcjonariusze ujawnili 12 kierujących, którzy znajdowali się w stanie po użyciu alkoholu. Pomimo wielu działań funkcjonariuszy bolesławieckiej policji, liczba nietrzeźwych kierujących wciąż utrzymuje się na wysokim poziomie, dlatego też w bieżącym roku będą kontynuowane działania mające na celu eliminowanie z dróg nietrzeźwych kierujących.</w:t>
      </w:r>
    </w:p>
    <w:p w:rsidR="000B1A48" w:rsidRPr="00665142" w:rsidRDefault="000B1A48">
      <w:pPr>
        <w:pStyle w:val="Tekstpodstawowy"/>
        <w:spacing w:line="360" w:lineRule="auto"/>
        <w:jc w:val="both"/>
        <w:rPr>
          <w:rFonts w:ascii="Times New Roman" w:hAnsi="Times New Roman" w:cs="Times New Roman"/>
          <w:sz w:val="24"/>
          <w:szCs w:val="24"/>
        </w:rPr>
      </w:pPr>
      <w:r w:rsidRPr="00665142">
        <w:rPr>
          <w:rFonts w:ascii="Times New Roman" w:hAnsi="Times New Roman" w:cs="Times New Roman"/>
          <w:sz w:val="24"/>
          <w:szCs w:val="24"/>
        </w:rPr>
        <w:tab/>
        <w:t xml:space="preserve">W lipcu 2019 roku Komendant Wojewódzki Policji we Wrocławiu powołał Zespół pod nazwą „SPEED” mający na celu przeciwdziałanie niebezpiecznym </w:t>
      </w:r>
      <w:proofErr w:type="spellStart"/>
      <w:r w:rsidRPr="00665142">
        <w:rPr>
          <w:rFonts w:ascii="Times New Roman" w:hAnsi="Times New Roman" w:cs="Times New Roman"/>
          <w:sz w:val="24"/>
          <w:szCs w:val="24"/>
        </w:rPr>
        <w:t>zachowaniom</w:t>
      </w:r>
      <w:proofErr w:type="spellEnd"/>
      <w:r w:rsidRPr="00665142">
        <w:rPr>
          <w:rFonts w:ascii="Times New Roman" w:hAnsi="Times New Roman" w:cs="Times New Roman"/>
          <w:sz w:val="24"/>
          <w:szCs w:val="24"/>
        </w:rPr>
        <w:t xml:space="preserve"> na drodze. </w:t>
      </w:r>
      <w:r w:rsidRPr="00665142">
        <w:rPr>
          <w:rFonts w:ascii="Times New Roman" w:hAnsi="Times New Roman" w:cs="Times New Roman"/>
          <w:sz w:val="24"/>
          <w:szCs w:val="24"/>
        </w:rPr>
        <w:br/>
        <w:t xml:space="preserve">Na terenie działania Komendy Powiatowej Policji w Bolesławcu w skład Zespołu „SPEED” wchodzi 4 funkcjonariuszy Wydziału Ruchu Drogowego. Głównymi zadaniami przedmiotowego Zespołu jest ujawnianie kierujących dopuszczających się agresywnych lub szczególnie niebezpiecznych </w:t>
      </w:r>
      <w:proofErr w:type="spellStart"/>
      <w:r w:rsidRPr="00665142">
        <w:rPr>
          <w:rFonts w:ascii="Times New Roman" w:hAnsi="Times New Roman" w:cs="Times New Roman"/>
          <w:sz w:val="24"/>
          <w:szCs w:val="24"/>
        </w:rPr>
        <w:t>zachowań</w:t>
      </w:r>
      <w:proofErr w:type="spellEnd"/>
      <w:r w:rsidRPr="00665142">
        <w:rPr>
          <w:rFonts w:ascii="Times New Roman" w:hAnsi="Times New Roman" w:cs="Times New Roman"/>
          <w:sz w:val="24"/>
          <w:szCs w:val="24"/>
        </w:rPr>
        <w:t xml:space="preserve"> na drodze. </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826"/>
        <w:gridCol w:w="5599"/>
        <w:gridCol w:w="3213"/>
      </w:tblGrid>
      <w:tr w:rsidR="000B1A48" w:rsidRPr="00665142">
        <w:tc>
          <w:tcPr>
            <w:tcW w:w="9638" w:type="dxa"/>
            <w:gridSpan w:val="3"/>
            <w:tcBorders>
              <w:top w:val="single" w:sz="8" w:space="0" w:color="808080"/>
              <w:left w:val="single" w:sz="8" w:space="0" w:color="808080"/>
              <w:bottom w:val="single" w:sz="8" w:space="0" w:color="808080"/>
              <w:right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Wyniki Zespołu „SPEED” w okresie od 17 lipca do 31 grudnia 2019 roku</w:t>
            </w:r>
          </w:p>
        </w:tc>
      </w:tr>
      <w:tr w:rsidR="000B1A48" w:rsidRPr="00665142">
        <w:tc>
          <w:tcPr>
            <w:tcW w:w="826" w:type="dxa"/>
            <w:tcBorders>
              <w:left w:val="single" w:sz="8" w:space="0" w:color="808080"/>
              <w:bottom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w:t>
            </w:r>
          </w:p>
        </w:tc>
        <w:tc>
          <w:tcPr>
            <w:tcW w:w="5599" w:type="dxa"/>
            <w:tcBorders>
              <w:left w:val="single" w:sz="8" w:space="0" w:color="808080"/>
              <w:bottom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Liczba ujawnionych wykroczeń</w:t>
            </w:r>
          </w:p>
        </w:tc>
        <w:tc>
          <w:tcPr>
            <w:tcW w:w="3213" w:type="dxa"/>
            <w:tcBorders>
              <w:left w:val="single" w:sz="8" w:space="0" w:color="808080"/>
              <w:bottom w:val="single" w:sz="8" w:space="0" w:color="808080"/>
              <w:right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582</w:t>
            </w:r>
          </w:p>
        </w:tc>
      </w:tr>
      <w:tr w:rsidR="000B1A48" w:rsidRPr="00665142">
        <w:tc>
          <w:tcPr>
            <w:tcW w:w="826" w:type="dxa"/>
            <w:tcBorders>
              <w:left w:val="single" w:sz="8" w:space="0" w:color="808080"/>
              <w:bottom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2</w:t>
            </w:r>
          </w:p>
        </w:tc>
        <w:tc>
          <w:tcPr>
            <w:tcW w:w="5599" w:type="dxa"/>
            <w:tcBorders>
              <w:left w:val="single" w:sz="8" w:space="0" w:color="808080"/>
              <w:bottom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Liczba zatrzymanych praw jazdy</w:t>
            </w:r>
          </w:p>
        </w:tc>
        <w:tc>
          <w:tcPr>
            <w:tcW w:w="3213" w:type="dxa"/>
            <w:tcBorders>
              <w:left w:val="single" w:sz="8" w:space="0" w:color="808080"/>
              <w:bottom w:val="single" w:sz="8" w:space="0" w:color="808080"/>
              <w:right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13</w:t>
            </w:r>
          </w:p>
        </w:tc>
      </w:tr>
      <w:tr w:rsidR="000B1A48" w:rsidRPr="00665142">
        <w:tc>
          <w:tcPr>
            <w:tcW w:w="826" w:type="dxa"/>
            <w:tcBorders>
              <w:left w:val="single" w:sz="8" w:space="0" w:color="808080"/>
              <w:bottom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3</w:t>
            </w:r>
          </w:p>
        </w:tc>
        <w:tc>
          <w:tcPr>
            <w:tcW w:w="5599" w:type="dxa"/>
            <w:tcBorders>
              <w:left w:val="single" w:sz="8" w:space="0" w:color="808080"/>
              <w:bottom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Liczba zatrzymanych dowodów rejestracyjnych</w:t>
            </w:r>
          </w:p>
        </w:tc>
        <w:tc>
          <w:tcPr>
            <w:tcW w:w="3213" w:type="dxa"/>
            <w:tcBorders>
              <w:left w:val="single" w:sz="8" w:space="0" w:color="808080"/>
              <w:bottom w:val="single" w:sz="8" w:space="0" w:color="808080"/>
              <w:right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16</w:t>
            </w:r>
          </w:p>
        </w:tc>
      </w:tr>
      <w:tr w:rsidR="000B1A48" w:rsidRPr="00665142">
        <w:tc>
          <w:tcPr>
            <w:tcW w:w="826" w:type="dxa"/>
            <w:tcBorders>
              <w:left w:val="single" w:sz="8" w:space="0" w:color="808080"/>
              <w:bottom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4</w:t>
            </w:r>
          </w:p>
        </w:tc>
        <w:tc>
          <w:tcPr>
            <w:tcW w:w="5599" w:type="dxa"/>
            <w:tcBorders>
              <w:left w:val="single" w:sz="8" w:space="0" w:color="808080"/>
              <w:bottom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Liczba ujawnionych przestępstw</w:t>
            </w:r>
          </w:p>
        </w:tc>
        <w:tc>
          <w:tcPr>
            <w:tcW w:w="3213" w:type="dxa"/>
            <w:tcBorders>
              <w:left w:val="single" w:sz="8" w:space="0" w:color="808080"/>
              <w:bottom w:val="single" w:sz="8" w:space="0" w:color="808080"/>
              <w:right w:val="single" w:sz="8" w:space="0" w:color="808080"/>
            </w:tcBorders>
            <w:shd w:val="clear" w:color="auto" w:fill="auto"/>
            <w:vAlign w:val="center"/>
          </w:tcPr>
          <w:p w:rsidR="000B1A48" w:rsidRPr="00665142" w:rsidRDefault="000B1A48">
            <w:pPr>
              <w:pStyle w:val="Zawartotabeli"/>
              <w:jc w:val="center"/>
              <w:rPr>
                <w:rFonts w:ascii="Times New Roman" w:hAnsi="Times New Roman" w:cs="Times New Roman"/>
              </w:rPr>
            </w:pPr>
            <w:r w:rsidRPr="00665142">
              <w:rPr>
                <w:rFonts w:ascii="Times New Roman" w:hAnsi="Times New Roman" w:cs="Times New Roman"/>
              </w:rPr>
              <w:t>7</w:t>
            </w:r>
          </w:p>
        </w:tc>
      </w:tr>
    </w:tbl>
    <w:p w:rsidR="000B1A48" w:rsidRPr="00665142" w:rsidRDefault="000B1A48">
      <w:pPr>
        <w:spacing w:line="360" w:lineRule="auto"/>
        <w:jc w:val="both"/>
        <w:rPr>
          <w:rFonts w:ascii="Times New Roman" w:hAnsi="Times New Roman" w:cs="Times New Roman"/>
          <w:sz w:val="24"/>
          <w:szCs w:val="24"/>
        </w:rPr>
      </w:pPr>
    </w:p>
    <w:p w:rsidR="00665142" w:rsidRDefault="000B1A48" w:rsidP="00665142">
      <w:pPr>
        <w:spacing w:line="360" w:lineRule="auto"/>
        <w:jc w:val="both"/>
        <w:rPr>
          <w:rFonts w:ascii="Times New Roman" w:hAnsi="Times New Roman" w:cs="Times New Roman"/>
          <w:sz w:val="24"/>
        </w:rPr>
      </w:pPr>
      <w:r w:rsidRPr="00665142">
        <w:rPr>
          <w:rFonts w:ascii="Times New Roman" w:hAnsi="Times New Roman" w:cs="Times New Roman"/>
          <w:sz w:val="24"/>
          <w:szCs w:val="24"/>
        </w:rPr>
        <w:tab/>
      </w:r>
      <w:r w:rsidRPr="00665142">
        <w:rPr>
          <w:rFonts w:ascii="Times New Roman" w:hAnsi="Times New Roman" w:cs="Times New Roman"/>
          <w:sz w:val="24"/>
        </w:rPr>
        <w:t xml:space="preserve">W 2019 roku podobnie jak w poprzednich latach dużą wagę przywiązywano do działań </w:t>
      </w:r>
      <w:r w:rsidRPr="00665142">
        <w:rPr>
          <w:rFonts w:ascii="Times New Roman" w:hAnsi="Times New Roman" w:cs="Times New Roman"/>
          <w:sz w:val="24"/>
        </w:rPr>
        <w:br/>
        <w:t xml:space="preserve">o charakterze profilaktycznym. Obok działań krajowych i wojewódzkich skierowanych na poprawę bezpieczeństwa w ruchu drogowym prowadzono systematyczne działania własne. Celem tych </w:t>
      </w:r>
      <w:r w:rsidRPr="00665142">
        <w:rPr>
          <w:rFonts w:ascii="Times New Roman" w:hAnsi="Times New Roman" w:cs="Times New Roman"/>
          <w:sz w:val="24"/>
        </w:rPr>
        <w:lastRenderedPageBreak/>
        <w:t xml:space="preserve">działań było podniesienie bezpieczeństwa na drogach nie tylko miasta Bolesławiec, ale całego powiatu bolesławieckiego. W omawianym okresie podejmowane były i są nadal podejmowane różne formy działań realizowanych. Wobec wytypowanych grup uczestników ruchu drogowego, prowadzona jest tzw. profilaktyka bezpośrednio na drogach, ogólna w szkołach i placówkach oświatowych, oraz za pomocą środków masowego przekazu. W celu ograniczenia wypadków drogowych i liczby ich ofiar, Komenda Powiatowa Policji w Bolesławcu przystąpiła do realizacji programów opracowanych przez Wydział Ruchu Drogowego Komendy Wojewódzkiej Policji we Wrocławiu tj. : akcja „Niechronieni uczestnicy ruchu drogowego” polegająca na poprawie bezpieczeństwa ruchu drogowego wśród pieszych i rowerzystów. Akcja „Prędkość” zmierzająca do poprawy bezpieczeństwa w ruchu drogowym poprzez ograniczenie liczby zdarzeń drogowych, których przyczyną jest nadmierna prędkość oraz akcja „Alkohol” zmierzająca do ograniczenia liczby zdarzeń drogowych, których sprawcami są nietrzeźwi kierujący. Policja prowadziła również wiele innych akcji jak: Alkohol i Narkotyki, Truck, Bus, Pasy, Smog, Kaskadowy pomiar prędkości, Telefony, Bezpieczne ferie i wakacje, Bezpieczny weekend, Bezpieczna droga do szkoły, Świeć Przykładem. Podczas ich realizacji funkcjonariusze dążyli do przeprowadzenia jak największej ilości kontroli pojazdów oraz zmniejszenia ilości nietrzeźwych kierujących a także eliminacji pojazdów które były w złym stanie technicznym. Wszelkie podjęte działania prowadzone były </w:t>
      </w:r>
      <w:r w:rsidRPr="00665142">
        <w:rPr>
          <w:rFonts w:ascii="Times New Roman" w:hAnsi="Times New Roman" w:cs="Times New Roman"/>
          <w:sz w:val="24"/>
        </w:rPr>
        <w:br/>
        <w:t>w celu minimalizowania zdarzeń drogowych i zapewnieniu bezpieczeństwa uczestnikom ruchu drogowego.</w:t>
      </w:r>
    </w:p>
    <w:p w:rsidR="000B1A48" w:rsidRPr="00665142" w:rsidRDefault="000B1A48" w:rsidP="00665142">
      <w:pPr>
        <w:spacing w:line="360" w:lineRule="auto"/>
        <w:jc w:val="both"/>
        <w:rPr>
          <w:rFonts w:ascii="Times New Roman" w:hAnsi="Times New Roman" w:cs="Times New Roman"/>
          <w:sz w:val="24"/>
          <w:szCs w:val="24"/>
        </w:rPr>
      </w:pPr>
      <w:r w:rsidRPr="00665142">
        <w:rPr>
          <w:rFonts w:ascii="Times New Roman" w:hAnsi="Times New Roman" w:cs="Times New Roman"/>
          <w:b/>
          <w:bCs/>
          <w:sz w:val="24"/>
          <w:szCs w:val="24"/>
        </w:rPr>
        <w:t>DZIAŁANIA PROFILAKTYCZNO - PREWENCYJNE</w:t>
      </w:r>
    </w:p>
    <w:p w:rsidR="000B1A48" w:rsidRPr="00665142" w:rsidRDefault="00E779C8">
      <w:pPr>
        <w:pStyle w:val="Tekstpodstawowy"/>
        <w:spacing w:line="360" w:lineRule="auto"/>
        <w:ind w:firstLine="708"/>
        <w:jc w:val="both"/>
        <w:rPr>
          <w:rFonts w:ascii="Times New Roman" w:hAnsi="Times New Roman" w:cs="Times New Roman"/>
          <w:sz w:val="24"/>
        </w:rPr>
      </w:pPr>
      <w:r>
        <w:rPr>
          <w:rFonts w:ascii="Times New Roman" w:hAnsi="Times New Roman" w:cs="Times New Roman"/>
          <w:sz w:val="24"/>
        </w:rPr>
        <w:t>Policjanci</w:t>
      </w:r>
      <w:r w:rsidR="000B1A48" w:rsidRPr="00665142">
        <w:rPr>
          <w:rFonts w:ascii="Times New Roman" w:hAnsi="Times New Roman" w:cs="Times New Roman"/>
          <w:sz w:val="24"/>
        </w:rPr>
        <w:t xml:space="preserve"> Komendy Powiatowej Policji w Bolesławcu zrealizowali w 2019 roku szereg działań prewencyjnych w zakresie przeciwdziałania uzależnieniom dzieci i młodzieży. Prowadzono kontrolę miejsc szczególnie zagrożonych takich jak dworce PKS, PKP, skwery, parki, itp.</w:t>
      </w:r>
    </w:p>
    <w:p w:rsidR="000B1A48" w:rsidRPr="00665142" w:rsidRDefault="000B1A48">
      <w:pPr>
        <w:pStyle w:val="Tekstpodstawowy"/>
        <w:spacing w:line="360" w:lineRule="auto"/>
        <w:ind w:firstLine="708"/>
        <w:jc w:val="both"/>
        <w:rPr>
          <w:rFonts w:ascii="Times New Roman" w:hAnsi="Times New Roman" w:cs="Times New Roman"/>
          <w:sz w:val="24"/>
        </w:rPr>
      </w:pPr>
      <w:r w:rsidRPr="00665142">
        <w:rPr>
          <w:rFonts w:ascii="Times New Roman" w:hAnsi="Times New Roman" w:cs="Times New Roman"/>
          <w:sz w:val="24"/>
        </w:rPr>
        <w:t xml:space="preserve">Komenda Powiatowa Policji w Bolesławcu prowadzi szereg inicjatyw ukierunkowanych </w:t>
      </w:r>
      <w:r w:rsidRPr="00665142">
        <w:rPr>
          <w:rFonts w:ascii="Times New Roman" w:hAnsi="Times New Roman" w:cs="Times New Roman"/>
          <w:sz w:val="24"/>
        </w:rPr>
        <w:br/>
        <w:t xml:space="preserve">na poprawę bezpieczeństwa mieszkańców powiatu bolesławieckiego, m.in. poprzez realizowanie programów prewencyjnych. Policyjne programy prewencyjne,  jako działania długofalowe, obejmujące swoim zasięgiem cały obszar powiatu bolesławieckiego i realizowane cyklicznie. Wdrożone programy, spowodowały nawiązanie przez jednostki Policji współpracy z szeregiem poza policyjnych instytucji, organizacji i innych podmiotów, dla których podniesienie bezpieczeństwa i minimalizacja przestępczości są celami priorytetowymi. Komenda Powiatowa Policji w Bolesławcu brała udział w ogólnopolskiej akcji </w:t>
      </w:r>
      <w:proofErr w:type="spellStart"/>
      <w:r w:rsidRPr="00665142">
        <w:rPr>
          <w:rFonts w:ascii="Times New Roman" w:hAnsi="Times New Roman" w:cs="Times New Roman"/>
          <w:sz w:val="24"/>
        </w:rPr>
        <w:t>informacyjno</w:t>
      </w:r>
      <w:proofErr w:type="spellEnd"/>
      <w:r w:rsidRPr="00665142">
        <w:rPr>
          <w:rFonts w:ascii="Times New Roman" w:hAnsi="Times New Roman" w:cs="Times New Roman"/>
          <w:sz w:val="24"/>
        </w:rPr>
        <w:t xml:space="preserve"> - edukacyjnych „Kręci mnie bezpieczeństwo przez cały rok szkolny”, „Kręci mnie bezpieczeństwo nad wodą” oraz w wojewódzkiej akcji o nazwie „Świadomy Junior”. Celem tych akcji było zagwarantowanie bezpieczeństwa dzieci i młodzieży na terenie szkoły/przedszkola oraz w ich otoczeniu oraz </w:t>
      </w:r>
      <w:r w:rsidRPr="00665142">
        <w:rPr>
          <w:rFonts w:ascii="Times New Roman" w:hAnsi="Times New Roman" w:cs="Times New Roman"/>
          <w:sz w:val="24"/>
        </w:rPr>
        <w:lastRenderedPageBreak/>
        <w:t xml:space="preserve">propagowanie właściwych </w:t>
      </w:r>
      <w:proofErr w:type="spellStart"/>
      <w:r w:rsidRPr="00665142">
        <w:rPr>
          <w:rFonts w:ascii="Times New Roman" w:hAnsi="Times New Roman" w:cs="Times New Roman"/>
          <w:sz w:val="24"/>
        </w:rPr>
        <w:t>zachowań</w:t>
      </w:r>
      <w:proofErr w:type="spellEnd"/>
      <w:r w:rsidRPr="00665142">
        <w:rPr>
          <w:rFonts w:ascii="Times New Roman" w:hAnsi="Times New Roman" w:cs="Times New Roman"/>
          <w:sz w:val="24"/>
        </w:rPr>
        <w:t>, które mają wpływ na bezpieczeństwo dzieci i młodzieży w życiu codziennym. Edukacja dzieci i młodzieży w zakresie szeroko pojętego bezpieczeństwa nadal jest kontynuowana.</w:t>
      </w:r>
    </w:p>
    <w:p w:rsidR="000B1A48" w:rsidRPr="00665142" w:rsidRDefault="000B1A48">
      <w:pPr>
        <w:pStyle w:val="Tekstpodstawowy"/>
        <w:spacing w:line="360" w:lineRule="auto"/>
        <w:ind w:firstLine="502"/>
        <w:jc w:val="both"/>
        <w:rPr>
          <w:rFonts w:ascii="Times New Roman" w:hAnsi="Times New Roman" w:cs="Times New Roman"/>
          <w:sz w:val="24"/>
        </w:rPr>
      </w:pPr>
      <w:r w:rsidRPr="00665142">
        <w:rPr>
          <w:rFonts w:ascii="Times New Roman" w:hAnsi="Times New Roman" w:cs="Times New Roman"/>
          <w:sz w:val="24"/>
        </w:rPr>
        <w:t>Prowadzone były również działania w zakresie edukacji najmłodszych uczestników ruchu drogowego, ze szczególnym naciskiem na utrwalanie noszenia elementów odblaskowych oraz zasad bezpiecznego uczestniczenia w ruchu drogowym.</w:t>
      </w:r>
    </w:p>
    <w:p w:rsidR="000B1A48" w:rsidRPr="00665142" w:rsidRDefault="000B1A48">
      <w:pPr>
        <w:pStyle w:val="Tekstpodstawowy"/>
        <w:spacing w:line="360" w:lineRule="auto"/>
        <w:ind w:firstLine="502"/>
        <w:jc w:val="both"/>
        <w:rPr>
          <w:rFonts w:ascii="Times New Roman" w:hAnsi="Times New Roman" w:cs="Times New Roman"/>
          <w:b/>
          <w:bCs/>
          <w:sz w:val="24"/>
          <w:szCs w:val="24"/>
        </w:rPr>
      </w:pPr>
      <w:r w:rsidRPr="00665142">
        <w:rPr>
          <w:rFonts w:ascii="Times New Roman" w:hAnsi="Times New Roman" w:cs="Times New Roman"/>
          <w:sz w:val="24"/>
        </w:rPr>
        <w:t xml:space="preserve">W trosce o mieszkańców Bolesławca w ramach policyjnego projektu profilaktycznego „Wzorowy Senior” oraz „Policja przeciwko przemocy w rodzinie” funkcjonariusze tutejszej jednostki przeprowadzili spotkania podczas których edukowali starsze osoby na temat działania sprawców popełniających przestępstwa metodą na tzw. wnuczka, policjanta lub pracownika socjalnego. Działania funkcjonariuszy były także ukierunkowane na propagowanie właściwych </w:t>
      </w:r>
      <w:proofErr w:type="spellStart"/>
      <w:r w:rsidRPr="00665142">
        <w:rPr>
          <w:rFonts w:ascii="Times New Roman" w:hAnsi="Times New Roman" w:cs="Times New Roman"/>
          <w:sz w:val="24"/>
        </w:rPr>
        <w:t>zachowań</w:t>
      </w:r>
      <w:proofErr w:type="spellEnd"/>
      <w:r w:rsidRPr="00665142">
        <w:rPr>
          <w:rFonts w:ascii="Times New Roman" w:hAnsi="Times New Roman" w:cs="Times New Roman"/>
          <w:sz w:val="24"/>
        </w:rPr>
        <w:t>, które mają wpływ na bezpieczeństwo w codziennym życiu. Zostały również  przeprowadzone działania profilaktyczne dla pracowników placówek bankowych. W roku 2019 funkcjonariusze przeprowadzili debatę społeczną pod nazwą „To Ty decydujesz o bezpieczeństwie na drodze”</w:t>
      </w:r>
      <w:r w:rsidRPr="00665142">
        <w:rPr>
          <w:rFonts w:ascii="Times New Roman" w:hAnsi="Times New Roman" w:cs="Times New Roman"/>
        </w:rPr>
        <w:t xml:space="preserve"> </w:t>
      </w:r>
    </w:p>
    <w:p w:rsidR="000B1A48" w:rsidRPr="00665142" w:rsidRDefault="000B1A48">
      <w:pPr>
        <w:spacing w:line="360" w:lineRule="auto"/>
        <w:jc w:val="both"/>
        <w:rPr>
          <w:rFonts w:ascii="Times New Roman" w:hAnsi="Times New Roman" w:cs="Times New Roman"/>
          <w:b/>
          <w:bCs/>
          <w:sz w:val="24"/>
          <w:szCs w:val="24"/>
        </w:rPr>
      </w:pPr>
    </w:p>
    <w:p w:rsidR="000B1A48" w:rsidRPr="00665142" w:rsidRDefault="000B1A48">
      <w:pPr>
        <w:spacing w:line="360" w:lineRule="auto"/>
        <w:jc w:val="both"/>
        <w:rPr>
          <w:rFonts w:ascii="Times New Roman" w:hAnsi="Times New Roman" w:cs="Times New Roman"/>
          <w:sz w:val="24"/>
          <w:szCs w:val="24"/>
        </w:rPr>
      </w:pPr>
      <w:r w:rsidRPr="00665142">
        <w:rPr>
          <w:rFonts w:ascii="Times New Roman" w:hAnsi="Times New Roman" w:cs="Times New Roman"/>
          <w:b/>
          <w:bCs/>
          <w:sz w:val="24"/>
          <w:szCs w:val="24"/>
        </w:rPr>
        <w:t>PODSUMOWANIE</w:t>
      </w:r>
    </w:p>
    <w:p w:rsidR="000B1A48" w:rsidRPr="00665142" w:rsidRDefault="000B1A48">
      <w:pPr>
        <w:spacing w:line="360" w:lineRule="auto"/>
        <w:jc w:val="both"/>
        <w:rPr>
          <w:rFonts w:ascii="Times New Roman" w:hAnsi="Times New Roman" w:cs="Times New Roman"/>
          <w:sz w:val="24"/>
          <w:szCs w:val="24"/>
        </w:rPr>
      </w:pPr>
      <w:r w:rsidRPr="00665142">
        <w:rPr>
          <w:rFonts w:ascii="Times New Roman" w:hAnsi="Times New Roman" w:cs="Times New Roman"/>
          <w:sz w:val="24"/>
          <w:szCs w:val="24"/>
        </w:rPr>
        <w:tab/>
        <w:t xml:space="preserve">Komenda Powiatowa Policji w Bolesławcu w 2019 roku na terenie miasta Bolesławiec odnotowała znaczący spadek przestępstw w kategoriach ogólnych (93,18%) oraz w przestępstwach kryminalnych (89,99%) w porównaniu do roku poprzedniego. Ponadto przestępstwa </w:t>
      </w:r>
      <w:r w:rsidR="00665142">
        <w:rPr>
          <w:rFonts w:ascii="Times New Roman" w:hAnsi="Times New Roman" w:cs="Times New Roman"/>
          <w:sz w:val="24"/>
          <w:szCs w:val="24"/>
        </w:rPr>
        <w:br/>
      </w:r>
      <w:r w:rsidRPr="00665142">
        <w:rPr>
          <w:rFonts w:ascii="Times New Roman" w:hAnsi="Times New Roman" w:cs="Times New Roman"/>
          <w:sz w:val="24"/>
          <w:szCs w:val="24"/>
        </w:rPr>
        <w:t>z podstawowych 7 kategorii utrzymały się na podobnym poziomie co w roku 2018.</w:t>
      </w:r>
    </w:p>
    <w:p w:rsidR="000B1A48" w:rsidRPr="00665142" w:rsidRDefault="000B1A48">
      <w:pPr>
        <w:spacing w:line="360" w:lineRule="auto"/>
        <w:jc w:val="both"/>
        <w:rPr>
          <w:rFonts w:ascii="Times New Roman" w:hAnsi="Times New Roman" w:cs="Times New Roman"/>
          <w:sz w:val="24"/>
        </w:rPr>
      </w:pPr>
      <w:r w:rsidRPr="00665142">
        <w:rPr>
          <w:rFonts w:ascii="Times New Roman" w:hAnsi="Times New Roman" w:cs="Times New Roman"/>
          <w:sz w:val="24"/>
          <w:szCs w:val="24"/>
        </w:rPr>
        <w:tab/>
      </w:r>
      <w:r w:rsidRPr="00665142">
        <w:rPr>
          <w:rFonts w:ascii="Times New Roman" w:hAnsi="Times New Roman" w:cs="Times New Roman"/>
          <w:color w:val="000000"/>
          <w:sz w:val="24"/>
          <w:szCs w:val="24"/>
        </w:rPr>
        <w:t>Dużą uwagę poświecono profilaktyce szeroko rozumianego bezpieczeństwa wśród dzieci, młodzieży oraz seniorów. W dalszym ciągu działalność profilaktyczna prowadzona będzie wśród mieszkańców miasta Bolesławiec. Priorytetem działania bolesławieckiej Policji na 2019 rok było przede wszystkim bezpieczeństwo na terenie miasta oraz powiatu bolesławieckiego i ten cel będzie przyświecał bolesławieckiej policji w 2020 roku.</w:t>
      </w:r>
    </w:p>
    <w:p w:rsidR="000B1A48" w:rsidRPr="00665142" w:rsidRDefault="000B1A48">
      <w:pPr>
        <w:pStyle w:val="Tekstpodstawowy"/>
        <w:spacing w:line="360" w:lineRule="auto"/>
        <w:ind w:firstLine="708"/>
        <w:jc w:val="both"/>
        <w:rPr>
          <w:rFonts w:ascii="Times New Roman" w:hAnsi="Times New Roman" w:cs="Times New Roman"/>
        </w:rPr>
      </w:pPr>
      <w:r w:rsidRPr="00665142">
        <w:rPr>
          <w:rFonts w:ascii="Times New Roman" w:hAnsi="Times New Roman" w:cs="Times New Roman"/>
          <w:sz w:val="24"/>
        </w:rPr>
        <w:t>Głównymi założeniami dla Komendy Powiatowej Policji w Bolesławcu na rok 2020 będą przed wszystkim:</w:t>
      </w:r>
    </w:p>
    <w:p w:rsidR="000B1A48" w:rsidRPr="00665142" w:rsidRDefault="000B1A48">
      <w:pPr>
        <w:pStyle w:val="Tekstpodstawowy"/>
        <w:spacing w:line="360" w:lineRule="auto"/>
        <w:ind w:left="705" w:hanging="405"/>
        <w:jc w:val="both"/>
        <w:rPr>
          <w:rFonts w:ascii="Times New Roman" w:hAnsi="Times New Roman" w:cs="Times New Roman"/>
        </w:rPr>
      </w:pPr>
      <w:r w:rsidRPr="00665142">
        <w:rPr>
          <w:rFonts w:ascii="Times New Roman" w:hAnsi="Times New Roman" w:cs="Times New Roman"/>
        </w:rPr>
        <w:t>–</w:t>
      </w:r>
      <w:r w:rsidR="008D7C00">
        <w:rPr>
          <w:rFonts w:ascii="Times New Roman" w:hAnsi="Times New Roman" w:cs="Times New Roman"/>
        </w:rPr>
        <w:t xml:space="preserve"> </w:t>
      </w:r>
      <w:r w:rsidRPr="00665142">
        <w:rPr>
          <w:rFonts w:ascii="Times New Roman" w:hAnsi="Times New Roman" w:cs="Times New Roman"/>
          <w:sz w:val="24"/>
        </w:rPr>
        <w:t xml:space="preserve">uspołecznienie działań policji miedzy innymi poprzez zwiększenie zadań dzielnicowego </w:t>
      </w:r>
      <w:r w:rsidRPr="00665142">
        <w:rPr>
          <w:rFonts w:ascii="Times New Roman" w:hAnsi="Times New Roman" w:cs="Times New Roman"/>
          <w:sz w:val="24"/>
        </w:rPr>
        <w:br/>
        <w:t>w kontakcie ze społeczeństwem oraz prowadzenie debat społecznych;</w:t>
      </w:r>
    </w:p>
    <w:p w:rsidR="000B1A48" w:rsidRPr="00665142" w:rsidRDefault="000B1A48">
      <w:pPr>
        <w:pStyle w:val="Tekstpodstawowy"/>
        <w:spacing w:line="360" w:lineRule="auto"/>
        <w:ind w:left="705" w:hanging="405"/>
        <w:jc w:val="both"/>
        <w:rPr>
          <w:rFonts w:ascii="Times New Roman" w:hAnsi="Times New Roman" w:cs="Times New Roman"/>
        </w:rPr>
      </w:pPr>
      <w:r w:rsidRPr="00665142">
        <w:rPr>
          <w:rFonts w:ascii="Times New Roman" w:hAnsi="Times New Roman" w:cs="Times New Roman"/>
        </w:rPr>
        <w:lastRenderedPageBreak/>
        <w:t>–</w:t>
      </w:r>
      <w:r w:rsidR="008D7C00">
        <w:rPr>
          <w:rFonts w:ascii="Times New Roman" w:hAnsi="Times New Roman" w:cs="Times New Roman"/>
        </w:rPr>
        <w:t xml:space="preserve"> </w:t>
      </w:r>
      <w:r w:rsidRPr="00665142">
        <w:rPr>
          <w:rFonts w:ascii="Times New Roman" w:hAnsi="Times New Roman" w:cs="Times New Roman"/>
          <w:sz w:val="24"/>
        </w:rPr>
        <w:t xml:space="preserve">działania na rzecz poprawy bezpieczeństwa w ruchu drogowym, ograniczenie ilości wypadków, stanowcza represja wobec kierujących łamiących przepisy ruchy drogowego, </w:t>
      </w:r>
      <w:r w:rsidRPr="00665142">
        <w:rPr>
          <w:rFonts w:ascii="Times New Roman" w:hAnsi="Times New Roman" w:cs="Times New Roman"/>
          <w:sz w:val="24"/>
        </w:rPr>
        <w:br/>
        <w:t>a także eliminowanie nietrzeźwych uczestników ruchu;</w:t>
      </w:r>
    </w:p>
    <w:p w:rsidR="000B1A48" w:rsidRPr="00665142" w:rsidRDefault="000B1A48">
      <w:pPr>
        <w:pStyle w:val="Tekstpodstawowy"/>
        <w:spacing w:line="360" w:lineRule="auto"/>
        <w:ind w:left="705" w:hanging="405"/>
        <w:jc w:val="both"/>
        <w:rPr>
          <w:rFonts w:ascii="Times New Roman" w:hAnsi="Times New Roman" w:cs="Times New Roman"/>
        </w:rPr>
      </w:pPr>
      <w:r w:rsidRPr="00665142">
        <w:rPr>
          <w:rFonts w:ascii="Times New Roman" w:hAnsi="Times New Roman" w:cs="Times New Roman"/>
        </w:rPr>
        <w:t>–</w:t>
      </w:r>
      <w:r w:rsidR="008D7C00">
        <w:rPr>
          <w:rFonts w:ascii="Times New Roman" w:hAnsi="Times New Roman" w:cs="Times New Roman"/>
        </w:rPr>
        <w:t xml:space="preserve"> </w:t>
      </w:r>
      <w:r w:rsidRPr="00665142">
        <w:rPr>
          <w:rFonts w:ascii="Times New Roman" w:hAnsi="Times New Roman" w:cs="Times New Roman"/>
          <w:sz w:val="24"/>
        </w:rPr>
        <w:t>skuteczność działań w obszarze ograniczenia przestępczości i wykrywania ich sprawców.</w:t>
      </w:r>
    </w:p>
    <w:p w:rsidR="008D7C00" w:rsidRPr="00FD6235" w:rsidRDefault="008D7C00" w:rsidP="008D7C00">
      <w:pPr>
        <w:ind w:left="5954"/>
        <w:jc w:val="center"/>
        <w:rPr>
          <w:rFonts w:ascii="Times New Roman" w:hAnsi="Times New Roman" w:cs="Times New Roman"/>
          <w:color w:val="FF0000"/>
        </w:rPr>
      </w:pPr>
      <w:r w:rsidRPr="00FD6235">
        <w:rPr>
          <w:rFonts w:ascii="Times New Roman" w:hAnsi="Times New Roman" w:cs="Times New Roman"/>
          <w:color w:val="FF0000"/>
        </w:rPr>
        <w:t>Komendant Powiatowy Policji</w:t>
      </w:r>
      <w:r w:rsidRPr="00FD6235">
        <w:rPr>
          <w:rFonts w:ascii="Times New Roman" w:hAnsi="Times New Roman" w:cs="Times New Roman"/>
          <w:color w:val="FF0000"/>
        </w:rPr>
        <w:br/>
        <w:t>w Bolesławcu</w:t>
      </w:r>
    </w:p>
    <w:p w:rsidR="008D7C00" w:rsidRPr="00FD6235" w:rsidRDefault="008D7C00" w:rsidP="008D7C00">
      <w:pPr>
        <w:ind w:left="5954"/>
        <w:jc w:val="center"/>
        <w:rPr>
          <w:rFonts w:ascii="Times New Roman" w:hAnsi="Times New Roman" w:cs="Times New Roman"/>
          <w:color w:val="auto"/>
          <w:sz w:val="16"/>
          <w:szCs w:val="16"/>
        </w:rPr>
      </w:pPr>
      <w:r w:rsidRPr="00FD6235">
        <w:rPr>
          <w:rFonts w:ascii="Times New Roman" w:hAnsi="Times New Roman" w:cs="Times New Roman"/>
          <w:i/>
          <w:color w:val="FF0000"/>
        </w:rPr>
        <w:t>insp. Norbert Kurenda</w:t>
      </w:r>
      <w:r>
        <w:rPr>
          <w:rFonts w:ascii="Times New Roman" w:hAnsi="Times New Roman" w:cs="Times New Roman"/>
          <w:i/>
          <w:color w:val="FF0000"/>
        </w:rPr>
        <w:br/>
      </w:r>
      <w:r w:rsidRPr="00FD6235">
        <w:rPr>
          <w:rFonts w:ascii="Times New Roman" w:hAnsi="Times New Roman" w:cs="Times New Roman"/>
          <w:color w:val="auto"/>
          <w:sz w:val="16"/>
          <w:szCs w:val="16"/>
        </w:rPr>
        <w:t>(podpis na oryginale)</w:t>
      </w:r>
    </w:p>
    <w:p w:rsidR="000B1A48" w:rsidRPr="00665142" w:rsidRDefault="000B1A48" w:rsidP="008D7C00">
      <w:pPr>
        <w:spacing w:line="360" w:lineRule="auto"/>
        <w:ind w:left="5387"/>
        <w:jc w:val="both"/>
        <w:rPr>
          <w:rFonts w:ascii="Times New Roman" w:hAnsi="Times New Roman" w:cs="Times New Roman"/>
        </w:rPr>
      </w:pPr>
    </w:p>
    <w:sectPr w:rsidR="000B1A48" w:rsidRPr="00665142">
      <w:pgSz w:w="11906" w:h="16838"/>
      <w:pgMar w:top="1134" w:right="1134" w:bottom="113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EE"/>
    <w:family w:val="roman"/>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5142"/>
    <w:rsid w:val="000B1A48"/>
    <w:rsid w:val="00665142"/>
    <w:rsid w:val="008127DE"/>
    <w:rsid w:val="008D7C00"/>
    <w:rsid w:val="00AC05DA"/>
    <w:rsid w:val="00C30A7C"/>
    <w:rsid w:val="00D23FA3"/>
    <w:rsid w:val="00E779C8"/>
    <w:rsid w:val="00FD62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spacing w:after="200" w:line="276" w:lineRule="auto"/>
    </w:pPr>
    <w:rPr>
      <w:rFonts w:ascii="Calibri" w:eastAsia="SimSun" w:hAnsi="Calibri" w:cs="Calibri"/>
      <w:color w:val="00000A"/>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omylnaczcionkaakapitu1">
    <w:name w:val="Domyślna czcionka akapitu1"/>
  </w:style>
  <w:style w:type="character" w:styleId="Pogrubienie">
    <w:name w:val="Strong"/>
    <w:qFormat/>
    <w:rPr>
      <w:b/>
      <w:bCs/>
    </w:rPr>
  </w:style>
  <w:style w:type="character" w:customStyle="1" w:styleId="Symbolewypunktowania">
    <w:name w:val="Symbole wypunktowania"/>
    <w:rPr>
      <w:rFonts w:ascii="OpenSymbol" w:eastAsia="OpenSymbol" w:hAnsi="OpenSymbol" w:cs="OpenSymbol"/>
    </w:rPr>
  </w:style>
  <w:style w:type="paragraph" w:styleId="Nagwek">
    <w:name w:val="header"/>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Bezodstpw">
    <w:name w:val="No Spacing"/>
    <w:qFormat/>
    <w:pPr>
      <w:suppressAutoHyphens/>
    </w:pPr>
    <w:rPr>
      <w:rFonts w:ascii="Calibri" w:eastAsia="Calibri" w:hAnsi="Calibri"/>
      <w:kern w:val="1"/>
      <w:sz w:val="22"/>
      <w:szCs w:val="22"/>
      <w:lang w:eastAsia="ar-SA"/>
    </w:rPr>
  </w:style>
  <w:style w:type="paragraph" w:styleId="Akapitzlist">
    <w:name w:val="List Paragraph"/>
    <w:basedOn w:val="Normalny"/>
    <w:qFormat/>
    <w:pPr>
      <w:ind w:left="720"/>
    </w:pPr>
  </w:style>
  <w:style w:type="paragraph" w:customStyle="1" w:styleId="bot0">
    <w:name w:val="bot0"/>
    <w:basedOn w:val="Normalny"/>
    <w:pPr>
      <w:spacing w:before="280" w:after="280" w:line="100" w:lineRule="atLeast"/>
    </w:pPr>
    <w:rPr>
      <w:rFonts w:ascii="Times New Roman" w:eastAsia="Times New Roman" w:hAnsi="Times New Roman" w:cs="Times New Roman"/>
      <w:sz w:val="24"/>
      <w:szCs w:val="24"/>
    </w:rPr>
  </w:style>
  <w:style w:type="paragraph" w:styleId="NormalnyWeb">
    <w:name w:val="Normal (Web)"/>
    <w:basedOn w:val="Normalny"/>
    <w:pPr>
      <w:spacing w:before="280" w:after="280" w:line="100" w:lineRule="atLeast"/>
    </w:pPr>
    <w:rPr>
      <w:rFonts w:ascii="Times New Roman" w:eastAsia="Times New Roman" w:hAnsi="Times New Roman" w:cs="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omylnie">
    <w:name w:val="Domy?lni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pPr>
    <w:rPr>
      <w:rFonts w:ascii="Mangal" w:eastAsia="Mangal" w:hAnsi="Mangal" w:cs="Mangal"/>
      <w:color w:val="FFFFFF"/>
      <w:kern w:val="1"/>
      <w:sz w:val="36"/>
      <w:szCs w:val="36"/>
      <w:lang w:eastAsia="hi-IN" w:bidi="hi-IN"/>
    </w:rPr>
  </w:style>
  <w:style w:type="paragraph" w:customStyle="1" w:styleId="Obiektzestrzak">
    <w:name w:val="Obiekt ze strza?k?"/>
    <w:basedOn w:val="Domylnie"/>
  </w:style>
  <w:style w:type="paragraph" w:customStyle="1" w:styleId="Obiektzcieniem">
    <w:name w:val="Obiekt z cieniem"/>
    <w:basedOn w:val="Domylnie"/>
  </w:style>
  <w:style w:type="paragraph" w:customStyle="1" w:styleId="Obiektbezwypenienia">
    <w:name w:val="Obiekt bez wype?nienia"/>
    <w:basedOn w:val="Domylnie"/>
  </w:style>
  <w:style w:type="paragraph" w:customStyle="1" w:styleId="Tekst">
    <w:name w:val="Tekst"/>
    <w:basedOn w:val="Podpis1"/>
  </w:style>
  <w:style w:type="paragraph" w:customStyle="1" w:styleId="Tretekstu">
    <w:name w:val="Tre?? tekstu"/>
    <w:basedOn w:val="Domylnie"/>
  </w:style>
  <w:style w:type="paragraph" w:customStyle="1" w:styleId="Tekstwyjustowany">
    <w:name w:val="Tekst wyjustowany"/>
    <w:basedOn w:val="Domylnie"/>
  </w:style>
  <w:style w:type="paragraph" w:customStyle="1" w:styleId="Wciciepierwszegowiersza">
    <w:name w:val="Wci?cie pierwszego wiersza"/>
    <w:basedOn w:val="Domylnie"/>
    <w:pPr>
      <w:ind w:firstLine="340"/>
    </w:pPr>
  </w:style>
  <w:style w:type="paragraph" w:customStyle="1" w:styleId="Tytu">
    <w:name w:val="Tytu?"/>
    <w:basedOn w:val="Domylnie"/>
  </w:style>
  <w:style w:type="paragraph" w:customStyle="1" w:styleId="Tytu1">
    <w:name w:val="Tytu?1"/>
    <w:basedOn w:val="Domylnie"/>
    <w:pPr>
      <w:jc w:val="center"/>
    </w:pPr>
  </w:style>
  <w:style w:type="paragraph" w:customStyle="1" w:styleId="Tytu2">
    <w:name w:val="Tytu?2"/>
    <w:basedOn w:val="Domylnie"/>
    <w:pPr>
      <w:spacing w:before="57" w:after="57"/>
      <w:ind w:right="113"/>
      <w:jc w:val="center"/>
    </w:pPr>
  </w:style>
  <w:style w:type="paragraph" w:customStyle="1" w:styleId="Nagwek0">
    <w:name w:val="Nag?ówek"/>
    <w:basedOn w:val="Domylnie"/>
    <w:pPr>
      <w:spacing w:before="238" w:after="119"/>
    </w:pPr>
  </w:style>
  <w:style w:type="paragraph" w:customStyle="1" w:styleId="Nagwek1">
    <w:name w:val="Nag?ówek1"/>
    <w:basedOn w:val="Domylnie"/>
    <w:pPr>
      <w:spacing w:before="238" w:after="119"/>
    </w:pPr>
  </w:style>
  <w:style w:type="paragraph" w:customStyle="1" w:styleId="Nagwek2">
    <w:name w:val="Nag?ówek2"/>
    <w:basedOn w:val="Domylnie"/>
    <w:pPr>
      <w:spacing w:before="238" w:after="119"/>
    </w:pPr>
  </w:style>
  <w:style w:type="paragraph" w:customStyle="1" w:styleId="Liniawymiarowa">
    <w:name w:val="Linia wymiarowa"/>
    <w:basedOn w:val="Domylnie"/>
  </w:style>
  <w:style w:type="paragraph" w:customStyle="1" w:styleId="DomylnieLTGliederung1">
    <w:name w:val="Domy?lnie~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line="100" w:lineRule="atLeast"/>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DomylnieLTGliederung2">
    <w:name w:val="Domy?lnie~LT~Gliederung 2"/>
    <w:basedOn w:val="Domylnie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hadow/>
      <w:sz w:val="56"/>
      <w:szCs w:val="56"/>
      <w14:shadow w14:blurRad="0" w14:dist="0" w14:dir="0" w14:sx="0" w14:sy="0" w14:kx="0" w14:ky="0" w14:algn="none">
        <w14:srgbClr w14:val="000000"/>
      </w14:shadow>
    </w:rPr>
  </w:style>
  <w:style w:type="paragraph" w:customStyle="1" w:styleId="DomylnieLTGliederung3">
    <w:name w:val="Domy?lnie~LT~Gliederung 3"/>
    <w:basedOn w:val="Domylnie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omylnieLTGliederung4">
    <w:name w:val="Domy?lnie~LT~Gliederung 4"/>
    <w:basedOn w:val="Domylnie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omylnieLTGliederung5">
    <w:name w:val="Domy?lnie~LT~Gliederung 5"/>
    <w:basedOn w:val="Domylnie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omylnieLTGliederung6">
    <w:name w:val="Domy?lnie~LT~Gliederung 6"/>
    <w:basedOn w:val="DomylnieLTGliederung5"/>
  </w:style>
  <w:style w:type="paragraph" w:customStyle="1" w:styleId="DomylnieLTGliederung7">
    <w:name w:val="Domy?lnie~LT~Gliederung 7"/>
    <w:basedOn w:val="DomylnieLTGliederung6"/>
  </w:style>
  <w:style w:type="paragraph" w:customStyle="1" w:styleId="DomylnieLTGliederung8">
    <w:name w:val="Domy?lnie~LT~Gliederung 8"/>
    <w:basedOn w:val="DomylnieLTGliederung7"/>
  </w:style>
  <w:style w:type="paragraph" w:customStyle="1" w:styleId="DomylnieLTGliederung9">
    <w:name w:val="Domy?lnie~LT~Gliederung 9"/>
    <w:basedOn w:val="DomylnieLTGliederung8"/>
  </w:style>
  <w:style w:type="paragraph" w:customStyle="1" w:styleId="DomylnieLTTitel">
    <w:name w:val="Domy?lnie~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jc w:val="center"/>
    </w:pPr>
    <w:rPr>
      <w:rFonts w:ascii="Mangal" w:eastAsia="Mangal" w:hAnsi="Mangal" w:cs="Mangal"/>
      <w:b/>
      <w:bCs/>
      <w:color w:val="E5E5FF"/>
      <w:kern w:val="1"/>
      <w:sz w:val="88"/>
      <w:szCs w:val="88"/>
      <w:lang w:eastAsia="hi-IN" w:bidi="hi-IN"/>
      <w14:shadow w14:blurRad="50800" w14:dist="38100" w14:dir="2700000" w14:sx="100000" w14:sy="100000" w14:kx="0" w14:ky="0" w14:algn="tl">
        <w14:srgbClr w14:val="000000">
          <w14:alpha w14:val="60000"/>
        </w14:srgbClr>
      </w14:shadow>
    </w:rPr>
  </w:style>
  <w:style w:type="paragraph" w:customStyle="1" w:styleId="DomylnieLTUntertitel">
    <w:name w:val="Domy?lnie~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line="100" w:lineRule="atLeast"/>
      <w:jc w:val="center"/>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DomylnieLTNotizen">
    <w:name w:val="Domy?lnie~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line="100" w:lineRule="atLeast"/>
    </w:pPr>
    <w:rPr>
      <w:rFonts w:ascii="Mangal" w:eastAsia="Mangal" w:hAnsi="Mangal" w:cs="Mangal"/>
      <w:color w:val="000000"/>
      <w:kern w:val="1"/>
      <w:sz w:val="24"/>
      <w:szCs w:val="24"/>
      <w:lang w:eastAsia="hi-IN" w:bidi="hi-IN"/>
    </w:rPr>
  </w:style>
  <w:style w:type="paragraph" w:customStyle="1" w:styleId="DomylnieLTHintergrundobjekte">
    <w:name w:val="Domy?lnie~LT~Hintergrundobjekt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pPr>
    <w:rPr>
      <w:rFonts w:ascii="Arial" w:eastAsia="Arial" w:hAnsi="Arial" w:cs="Arial"/>
      <w:color w:val="000000"/>
      <w:kern w:val="1"/>
      <w:sz w:val="36"/>
      <w:szCs w:val="36"/>
      <w:lang w:eastAsia="hi-IN" w:bidi="hi-IN"/>
    </w:rPr>
  </w:style>
  <w:style w:type="paragraph" w:customStyle="1" w:styleId="DomylnieLTHintergrund">
    <w:name w:val="Domy?lnie~LT~Hintergrund"/>
    <w:pPr>
      <w:widowControl w:val="0"/>
      <w:suppressAutoHyphens/>
      <w:autoSpaceDE w:val="0"/>
      <w:jc w:val="center"/>
    </w:pPr>
    <w:rPr>
      <w:rFonts w:ascii="Liberation Serif" w:eastAsia="SimSun" w:hAnsi="Liberation Serif" w:cs="Mangal"/>
      <w:kern w:val="1"/>
      <w:sz w:val="24"/>
      <w:szCs w:val="24"/>
      <w:lang w:eastAsia="hi-IN" w:bidi="hi-IN"/>
    </w:rPr>
  </w:style>
  <w:style w:type="paragraph" w:customStyle="1" w:styleId="default">
    <w:name w:val="default"/>
    <w:pPr>
      <w:widowControl w:val="0"/>
      <w:suppressAutoHyphens/>
      <w:autoSpaceDE w:val="0"/>
      <w:spacing w:line="200" w:lineRule="atLeast"/>
    </w:pPr>
    <w:rPr>
      <w:rFonts w:ascii="Mangal" w:eastAsia="Mangal" w:hAnsi="Mangal" w:cs="Mangal"/>
      <w:kern w:val="1"/>
      <w:sz w:val="36"/>
      <w:szCs w:val="36"/>
      <w:lang w:eastAsia="hi-I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ytu">
    <w:name w:val="WW-Tytu?"/>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jc w:val="center"/>
    </w:pPr>
    <w:rPr>
      <w:rFonts w:ascii="Mangal" w:eastAsia="Mangal" w:hAnsi="Mangal" w:cs="Mangal"/>
      <w:b/>
      <w:bCs/>
      <w:color w:val="E5E5FF"/>
      <w:kern w:val="1"/>
      <w:sz w:val="88"/>
      <w:szCs w:val="88"/>
      <w:lang w:eastAsia="hi-IN" w:bidi="hi-IN"/>
      <w14:shadow w14:blurRad="50800" w14:dist="38100" w14:dir="2700000" w14:sx="100000" w14:sy="100000" w14:kx="0" w14:ky="0" w14:algn="tl">
        <w14:srgbClr w14:val="000000">
          <w14:alpha w14:val="60000"/>
        </w14:srgbClr>
      </w14:shadow>
    </w:rPr>
  </w:style>
  <w:style w:type="paragraph" w:customStyle="1" w:styleId="Podtytu">
    <w:name w:val="Podtytu?"/>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line="100" w:lineRule="atLeast"/>
      <w:jc w:val="center"/>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Obiektyta">
    <w:name w:val="Obiekty t?a"/>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pPr>
    <w:rPr>
      <w:rFonts w:ascii="Arial" w:eastAsia="Arial" w:hAnsi="Arial" w:cs="Arial"/>
      <w:color w:val="000000"/>
      <w:kern w:val="1"/>
      <w:sz w:val="36"/>
      <w:szCs w:val="36"/>
      <w:lang w:eastAsia="hi-IN" w:bidi="hi-IN"/>
    </w:rPr>
  </w:style>
  <w:style w:type="paragraph" w:customStyle="1" w:styleId="To">
    <w:name w:val="T?o"/>
    <w:pPr>
      <w:widowControl w:val="0"/>
      <w:suppressAutoHyphens/>
      <w:autoSpaceDE w:val="0"/>
      <w:jc w:val="center"/>
    </w:pPr>
    <w:rPr>
      <w:rFonts w:ascii="Liberation Serif" w:eastAsia="SimSun" w:hAnsi="Liberation Serif" w:cs="Mangal"/>
      <w:kern w:val="1"/>
      <w:sz w:val="24"/>
      <w:szCs w:val="24"/>
      <w:lang w:eastAsia="hi-IN" w:bidi="hi-IN"/>
    </w:rPr>
  </w:style>
  <w:style w:type="paragraph" w:customStyle="1" w:styleId="Notatki">
    <w:name w:val="Notatki"/>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line="100" w:lineRule="atLeast"/>
    </w:pPr>
    <w:rPr>
      <w:rFonts w:ascii="Mangal" w:eastAsia="Mangal" w:hAnsi="Mangal" w:cs="Mangal"/>
      <w:color w:val="000000"/>
      <w:kern w:val="1"/>
      <w:sz w:val="24"/>
      <w:szCs w:val="24"/>
      <w:lang w:eastAsia="hi-IN" w:bidi="hi-IN"/>
    </w:rPr>
  </w:style>
  <w:style w:type="paragraph" w:customStyle="1" w:styleId="Konspekt1">
    <w:name w:val="Konspekt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line="100" w:lineRule="atLeast"/>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Konspekt2">
    <w:name w:val="Konspekt 2"/>
    <w:basedOn w:val="Konspekt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hadow/>
      <w:sz w:val="56"/>
      <w:szCs w:val="56"/>
      <w14:shadow w14:blurRad="0" w14:dist="0" w14:dir="0" w14:sx="0" w14:sy="0" w14:kx="0" w14:ky="0" w14:algn="none">
        <w14:srgbClr w14:val="000000"/>
      </w14:shadow>
    </w:rPr>
  </w:style>
  <w:style w:type="paragraph" w:customStyle="1" w:styleId="Konspekt3">
    <w:name w:val="Konspekt 3"/>
    <w:basedOn w:val="Konspekt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Konspekt4">
    <w:name w:val="Konspekt 4"/>
    <w:basedOn w:val="Konspekt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Konspekt5">
    <w:name w:val="Konspekt 5"/>
    <w:basedOn w:val="Konspekt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Konspekt6">
    <w:name w:val="Konspekt 6"/>
    <w:basedOn w:val="Konspekt5"/>
  </w:style>
  <w:style w:type="paragraph" w:customStyle="1" w:styleId="Konspekt7">
    <w:name w:val="Konspekt 7"/>
    <w:basedOn w:val="Konspekt6"/>
  </w:style>
  <w:style w:type="paragraph" w:customStyle="1" w:styleId="Konspekt8">
    <w:name w:val="Konspekt 8"/>
    <w:basedOn w:val="Konspekt7"/>
  </w:style>
  <w:style w:type="paragraph" w:customStyle="1" w:styleId="Konspekt9">
    <w:name w:val="Konspekt 9"/>
    <w:basedOn w:val="Konspekt8"/>
  </w:style>
  <w:style w:type="paragraph" w:customStyle="1" w:styleId="Tytu1LTGliederung1">
    <w:name w:val="Tytu?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line="100" w:lineRule="atLeast"/>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Tytu1LTGliederung2">
    <w:name w:val="Tytu?1~LT~Gliederung 2"/>
    <w:basedOn w:val="Tytu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hadow/>
      <w:sz w:val="56"/>
      <w:szCs w:val="56"/>
      <w14:shadow w14:blurRad="0" w14:dist="0" w14:dir="0" w14:sx="0" w14:sy="0" w14:kx="0" w14:ky="0" w14:algn="none">
        <w14:srgbClr w14:val="000000"/>
      </w14:shadow>
    </w:rPr>
  </w:style>
  <w:style w:type="paragraph" w:customStyle="1" w:styleId="Tytu1LTGliederung3">
    <w:name w:val="Tytu?1~LT~Gliederung 3"/>
    <w:basedOn w:val="Tytu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Tytu1LTGliederung4">
    <w:name w:val="Tytu?1~LT~Gliederung 4"/>
    <w:basedOn w:val="Tytu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Tytu1LTGliederung5">
    <w:name w:val="Tytu?1~LT~Gliederung 5"/>
    <w:basedOn w:val="Tytu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ytu1LTGliederung6">
    <w:name w:val="Tytu?1~LT~Gliederung 6"/>
    <w:basedOn w:val="Tytu1LTGliederung5"/>
  </w:style>
  <w:style w:type="paragraph" w:customStyle="1" w:styleId="Tytu1LTGliederung7">
    <w:name w:val="Tytu?1~LT~Gliederung 7"/>
    <w:basedOn w:val="Tytu1LTGliederung6"/>
  </w:style>
  <w:style w:type="paragraph" w:customStyle="1" w:styleId="Tytu1LTGliederung8">
    <w:name w:val="Tytu?1~LT~Gliederung 8"/>
    <w:basedOn w:val="Tytu1LTGliederung7"/>
  </w:style>
  <w:style w:type="paragraph" w:customStyle="1" w:styleId="Tytu1LTGliederung9">
    <w:name w:val="Tytu?1~LT~Gliederung 9"/>
    <w:basedOn w:val="Tytu1LTGliederung8"/>
  </w:style>
  <w:style w:type="paragraph" w:customStyle="1" w:styleId="Tytu1LTTitel">
    <w:name w:val="Tytu?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jc w:val="center"/>
    </w:pPr>
    <w:rPr>
      <w:rFonts w:ascii="Mangal" w:eastAsia="Mangal" w:hAnsi="Mangal" w:cs="Mangal"/>
      <w:b/>
      <w:bCs/>
      <w:color w:val="E5E5FF"/>
      <w:kern w:val="1"/>
      <w:sz w:val="88"/>
      <w:szCs w:val="88"/>
      <w:lang w:eastAsia="hi-IN" w:bidi="hi-IN"/>
      <w14:shadow w14:blurRad="50800" w14:dist="38100" w14:dir="2700000" w14:sx="100000" w14:sy="100000" w14:kx="0" w14:ky="0" w14:algn="tl">
        <w14:srgbClr w14:val="000000">
          <w14:alpha w14:val="60000"/>
        </w14:srgbClr>
      </w14:shadow>
    </w:rPr>
  </w:style>
  <w:style w:type="paragraph" w:customStyle="1" w:styleId="Tytu1LTUntertitel">
    <w:name w:val="Tytu?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line="100" w:lineRule="atLeast"/>
      <w:jc w:val="center"/>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Tytu1LTNotizen">
    <w:name w:val="Tytu?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line="100" w:lineRule="atLeast"/>
    </w:pPr>
    <w:rPr>
      <w:rFonts w:ascii="Mangal" w:eastAsia="Mangal" w:hAnsi="Mangal" w:cs="Mangal"/>
      <w:color w:val="000000"/>
      <w:kern w:val="1"/>
      <w:sz w:val="24"/>
      <w:szCs w:val="24"/>
      <w:lang w:eastAsia="hi-IN" w:bidi="hi-IN"/>
    </w:rPr>
  </w:style>
  <w:style w:type="paragraph" w:customStyle="1" w:styleId="Tytu1LTHintergrundobjekte">
    <w:name w:val="Tytu?1~LT~Hintergrundobjekte"/>
    <w:pPr>
      <w:widowControl w:val="0"/>
      <w:suppressAutoHyphens/>
      <w:autoSpaceDE w:val="0"/>
    </w:pPr>
    <w:rPr>
      <w:rFonts w:ascii="Liberation Serif" w:eastAsia="SimSun" w:hAnsi="Liberation Serif" w:cs="Mangal"/>
      <w:kern w:val="1"/>
      <w:sz w:val="24"/>
      <w:szCs w:val="24"/>
      <w:lang w:eastAsia="hi-IN" w:bidi="hi-IN"/>
    </w:rPr>
  </w:style>
  <w:style w:type="paragraph" w:customStyle="1" w:styleId="Tytu1LTHintergrund">
    <w:name w:val="Tytu?1~LT~Hintergrund"/>
    <w:pPr>
      <w:widowControl w:val="0"/>
      <w:suppressAutoHyphens/>
      <w:autoSpaceDE w:val="0"/>
      <w:jc w:val="center"/>
    </w:pPr>
    <w:rPr>
      <w:rFonts w:ascii="Liberation Serif" w:eastAsia="SimSun" w:hAnsi="Liberation Serif" w:cs="Mangal"/>
      <w:kern w:val="1"/>
      <w:sz w:val="24"/>
      <w:szCs w:val="24"/>
      <w:lang w:eastAsia="hi-IN" w:bidi="hi-IN"/>
    </w:rPr>
  </w:style>
  <w:style w:type="paragraph" w:customStyle="1" w:styleId="WW-Tytu1">
    <w:name w:val="WW-Tytu?1"/>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jc w:val="center"/>
    </w:pPr>
    <w:rPr>
      <w:rFonts w:ascii="Mangal" w:eastAsia="Mangal" w:hAnsi="Mangal" w:cs="Mangal"/>
      <w:b/>
      <w:bCs/>
      <w:color w:val="E5E5FF"/>
      <w:kern w:val="1"/>
      <w:sz w:val="88"/>
      <w:szCs w:val="88"/>
      <w:lang w:eastAsia="hi-IN" w:bidi="hi-IN"/>
      <w14:shadow w14:blurRad="50800" w14:dist="38100" w14:dir="2700000" w14:sx="100000" w14:sy="100000" w14:kx="0" w14:ky="0" w14:algn="tl">
        <w14:srgbClr w14:val="000000">
          <w14:alpha w14:val="60000"/>
        </w14:srgbClr>
      </w14:shadow>
    </w:rPr>
  </w:style>
  <w:style w:type="paragraph" w:styleId="Tekstdymka">
    <w:name w:val="Balloon Text"/>
    <w:basedOn w:val="Normalny"/>
    <w:link w:val="TekstdymkaZnak"/>
    <w:uiPriority w:val="99"/>
    <w:semiHidden/>
    <w:unhideWhenUsed/>
    <w:rsid w:val="00FD6235"/>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D6235"/>
    <w:rPr>
      <w:rFonts w:ascii="Tahoma" w:eastAsia="SimSun" w:hAnsi="Tahoma" w:cs="Tahoma"/>
      <w:color w:val="00000A"/>
      <w:kern w:val="1"/>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uppressAutoHyphens/>
      <w:spacing w:after="200" w:line="276" w:lineRule="auto"/>
    </w:pPr>
    <w:rPr>
      <w:rFonts w:ascii="Calibri" w:eastAsia="SimSun" w:hAnsi="Calibri" w:cs="Calibri"/>
      <w:color w:val="00000A"/>
      <w:kern w:val="1"/>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Arial" w:hAnsi="Arial" w:cs="Arial"/>
      <w:sz w:val="24"/>
      <w:szCs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omylnaczcionkaakapitu1">
    <w:name w:val="Domyślna czcionka akapitu1"/>
  </w:style>
  <w:style w:type="character" w:styleId="Pogrubienie">
    <w:name w:val="Strong"/>
    <w:qFormat/>
    <w:rPr>
      <w:b/>
      <w:bCs/>
    </w:rPr>
  </w:style>
  <w:style w:type="character" w:customStyle="1" w:styleId="Symbolewypunktowania">
    <w:name w:val="Symbole wypunktowania"/>
    <w:rPr>
      <w:rFonts w:ascii="OpenSymbol" w:eastAsia="OpenSymbol" w:hAnsi="OpenSymbol" w:cs="OpenSymbol"/>
    </w:rPr>
  </w:style>
  <w:style w:type="paragraph" w:styleId="Nagwek">
    <w:name w:val="header"/>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40" w:line="288" w:lineRule="auto"/>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Bezodstpw">
    <w:name w:val="No Spacing"/>
    <w:qFormat/>
    <w:pPr>
      <w:suppressAutoHyphens/>
    </w:pPr>
    <w:rPr>
      <w:rFonts w:ascii="Calibri" w:eastAsia="Calibri" w:hAnsi="Calibri"/>
      <w:kern w:val="1"/>
      <w:sz w:val="22"/>
      <w:szCs w:val="22"/>
      <w:lang w:eastAsia="ar-SA"/>
    </w:rPr>
  </w:style>
  <w:style w:type="paragraph" w:styleId="Akapitzlist">
    <w:name w:val="List Paragraph"/>
    <w:basedOn w:val="Normalny"/>
    <w:qFormat/>
    <w:pPr>
      <w:ind w:left="720"/>
    </w:pPr>
  </w:style>
  <w:style w:type="paragraph" w:customStyle="1" w:styleId="bot0">
    <w:name w:val="bot0"/>
    <w:basedOn w:val="Normalny"/>
    <w:pPr>
      <w:spacing w:before="280" w:after="280" w:line="100" w:lineRule="atLeast"/>
    </w:pPr>
    <w:rPr>
      <w:rFonts w:ascii="Times New Roman" w:eastAsia="Times New Roman" w:hAnsi="Times New Roman" w:cs="Times New Roman"/>
      <w:sz w:val="24"/>
      <w:szCs w:val="24"/>
    </w:rPr>
  </w:style>
  <w:style w:type="paragraph" w:styleId="NormalnyWeb">
    <w:name w:val="Normal (Web)"/>
    <w:basedOn w:val="Normalny"/>
    <w:pPr>
      <w:spacing w:before="280" w:after="280" w:line="100" w:lineRule="atLeast"/>
    </w:pPr>
    <w:rPr>
      <w:rFonts w:ascii="Times New Roman" w:eastAsia="Times New Roman" w:hAnsi="Times New Roman" w:cs="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Domylnie">
    <w:name w:val="Domy?lni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pPr>
    <w:rPr>
      <w:rFonts w:ascii="Mangal" w:eastAsia="Mangal" w:hAnsi="Mangal" w:cs="Mangal"/>
      <w:color w:val="FFFFFF"/>
      <w:kern w:val="1"/>
      <w:sz w:val="36"/>
      <w:szCs w:val="36"/>
      <w:lang w:eastAsia="hi-IN" w:bidi="hi-IN"/>
    </w:rPr>
  </w:style>
  <w:style w:type="paragraph" w:customStyle="1" w:styleId="Obiektzestrzak">
    <w:name w:val="Obiekt ze strza?k?"/>
    <w:basedOn w:val="Domylnie"/>
  </w:style>
  <w:style w:type="paragraph" w:customStyle="1" w:styleId="Obiektzcieniem">
    <w:name w:val="Obiekt z cieniem"/>
    <w:basedOn w:val="Domylnie"/>
  </w:style>
  <w:style w:type="paragraph" w:customStyle="1" w:styleId="Obiektbezwypenienia">
    <w:name w:val="Obiekt bez wype?nienia"/>
    <w:basedOn w:val="Domylnie"/>
  </w:style>
  <w:style w:type="paragraph" w:customStyle="1" w:styleId="Tekst">
    <w:name w:val="Tekst"/>
    <w:basedOn w:val="Podpis1"/>
  </w:style>
  <w:style w:type="paragraph" w:customStyle="1" w:styleId="Tretekstu">
    <w:name w:val="Tre?? tekstu"/>
    <w:basedOn w:val="Domylnie"/>
  </w:style>
  <w:style w:type="paragraph" w:customStyle="1" w:styleId="Tekstwyjustowany">
    <w:name w:val="Tekst wyjustowany"/>
    <w:basedOn w:val="Domylnie"/>
  </w:style>
  <w:style w:type="paragraph" w:customStyle="1" w:styleId="Wciciepierwszegowiersza">
    <w:name w:val="Wci?cie pierwszego wiersza"/>
    <w:basedOn w:val="Domylnie"/>
    <w:pPr>
      <w:ind w:firstLine="340"/>
    </w:pPr>
  </w:style>
  <w:style w:type="paragraph" w:customStyle="1" w:styleId="Tytu">
    <w:name w:val="Tytu?"/>
    <w:basedOn w:val="Domylnie"/>
  </w:style>
  <w:style w:type="paragraph" w:customStyle="1" w:styleId="Tytu1">
    <w:name w:val="Tytu?1"/>
    <w:basedOn w:val="Domylnie"/>
    <w:pPr>
      <w:jc w:val="center"/>
    </w:pPr>
  </w:style>
  <w:style w:type="paragraph" w:customStyle="1" w:styleId="Tytu2">
    <w:name w:val="Tytu?2"/>
    <w:basedOn w:val="Domylnie"/>
    <w:pPr>
      <w:spacing w:before="57" w:after="57"/>
      <w:ind w:right="113"/>
      <w:jc w:val="center"/>
    </w:pPr>
  </w:style>
  <w:style w:type="paragraph" w:customStyle="1" w:styleId="Nagwek0">
    <w:name w:val="Nag?ówek"/>
    <w:basedOn w:val="Domylnie"/>
    <w:pPr>
      <w:spacing w:before="238" w:after="119"/>
    </w:pPr>
  </w:style>
  <w:style w:type="paragraph" w:customStyle="1" w:styleId="Nagwek1">
    <w:name w:val="Nag?ówek1"/>
    <w:basedOn w:val="Domylnie"/>
    <w:pPr>
      <w:spacing w:before="238" w:after="119"/>
    </w:pPr>
  </w:style>
  <w:style w:type="paragraph" w:customStyle="1" w:styleId="Nagwek2">
    <w:name w:val="Nag?ówek2"/>
    <w:basedOn w:val="Domylnie"/>
    <w:pPr>
      <w:spacing w:before="238" w:after="119"/>
    </w:pPr>
  </w:style>
  <w:style w:type="paragraph" w:customStyle="1" w:styleId="Liniawymiarowa">
    <w:name w:val="Linia wymiarowa"/>
    <w:basedOn w:val="Domylnie"/>
  </w:style>
  <w:style w:type="paragraph" w:customStyle="1" w:styleId="DomylnieLTGliederung1">
    <w:name w:val="Domy?lnie~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line="100" w:lineRule="atLeast"/>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DomylnieLTGliederung2">
    <w:name w:val="Domy?lnie~LT~Gliederung 2"/>
    <w:basedOn w:val="Domylnie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hadow/>
      <w:sz w:val="56"/>
      <w:szCs w:val="56"/>
      <w14:shadow w14:blurRad="0" w14:dist="0" w14:dir="0" w14:sx="0" w14:sy="0" w14:kx="0" w14:ky="0" w14:algn="none">
        <w14:srgbClr w14:val="000000"/>
      </w14:shadow>
    </w:rPr>
  </w:style>
  <w:style w:type="paragraph" w:customStyle="1" w:styleId="DomylnieLTGliederung3">
    <w:name w:val="Domy?lnie~LT~Gliederung 3"/>
    <w:basedOn w:val="Domylnie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omylnieLTGliederung4">
    <w:name w:val="Domy?lnie~LT~Gliederung 4"/>
    <w:basedOn w:val="Domylnie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omylnieLTGliederung5">
    <w:name w:val="Domy?lnie~LT~Gliederung 5"/>
    <w:basedOn w:val="Domylnie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omylnieLTGliederung6">
    <w:name w:val="Domy?lnie~LT~Gliederung 6"/>
    <w:basedOn w:val="DomylnieLTGliederung5"/>
  </w:style>
  <w:style w:type="paragraph" w:customStyle="1" w:styleId="DomylnieLTGliederung7">
    <w:name w:val="Domy?lnie~LT~Gliederung 7"/>
    <w:basedOn w:val="DomylnieLTGliederung6"/>
  </w:style>
  <w:style w:type="paragraph" w:customStyle="1" w:styleId="DomylnieLTGliederung8">
    <w:name w:val="Domy?lnie~LT~Gliederung 8"/>
    <w:basedOn w:val="DomylnieLTGliederung7"/>
  </w:style>
  <w:style w:type="paragraph" w:customStyle="1" w:styleId="DomylnieLTGliederung9">
    <w:name w:val="Domy?lnie~LT~Gliederung 9"/>
    <w:basedOn w:val="DomylnieLTGliederung8"/>
  </w:style>
  <w:style w:type="paragraph" w:customStyle="1" w:styleId="DomylnieLTTitel">
    <w:name w:val="Domy?lnie~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jc w:val="center"/>
    </w:pPr>
    <w:rPr>
      <w:rFonts w:ascii="Mangal" w:eastAsia="Mangal" w:hAnsi="Mangal" w:cs="Mangal"/>
      <w:b/>
      <w:bCs/>
      <w:color w:val="E5E5FF"/>
      <w:kern w:val="1"/>
      <w:sz w:val="88"/>
      <w:szCs w:val="88"/>
      <w:lang w:eastAsia="hi-IN" w:bidi="hi-IN"/>
      <w14:shadow w14:blurRad="50800" w14:dist="38100" w14:dir="2700000" w14:sx="100000" w14:sy="100000" w14:kx="0" w14:ky="0" w14:algn="tl">
        <w14:srgbClr w14:val="000000">
          <w14:alpha w14:val="60000"/>
        </w14:srgbClr>
      </w14:shadow>
    </w:rPr>
  </w:style>
  <w:style w:type="paragraph" w:customStyle="1" w:styleId="DomylnieLTUntertitel">
    <w:name w:val="Domy?lnie~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line="100" w:lineRule="atLeast"/>
      <w:jc w:val="center"/>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DomylnieLTNotizen">
    <w:name w:val="Domy?lnie~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line="100" w:lineRule="atLeast"/>
    </w:pPr>
    <w:rPr>
      <w:rFonts w:ascii="Mangal" w:eastAsia="Mangal" w:hAnsi="Mangal" w:cs="Mangal"/>
      <w:color w:val="000000"/>
      <w:kern w:val="1"/>
      <w:sz w:val="24"/>
      <w:szCs w:val="24"/>
      <w:lang w:eastAsia="hi-IN" w:bidi="hi-IN"/>
    </w:rPr>
  </w:style>
  <w:style w:type="paragraph" w:customStyle="1" w:styleId="DomylnieLTHintergrundobjekte">
    <w:name w:val="Domy?lnie~LT~Hintergrundobjekt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pPr>
    <w:rPr>
      <w:rFonts w:ascii="Arial" w:eastAsia="Arial" w:hAnsi="Arial" w:cs="Arial"/>
      <w:color w:val="000000"/>
      <w:kern w:val="1"/>
      <w:sz w:val="36"/>
      <w:szCs w:val="36"/>
      <w:lang w:eastAsia="hi-IN" w:bidi="hi-IN"/>
    </w:rPr>
  </w:style>
  <w:style w:type="paragraph" w:customStyle="1" w:styleId="DomylnieLTHintergrund">
    <w:name w:val="Domy?lnie~LT~Hintergrund"/>
    <w:pPr>
      <w:widowControl w:val="0"/>
      <w:suppressAutoHyphens/>
      <w:autoSpaceDE w:val="0"/>
      <w:jc w:val="center"/>
    </w:pPr>
    <w:rPr>
      <w:rFonts w:ascii="Liberation Serif" w:eastAsia="SimSun" w:hAnsi="Liberation Serif" w:cs="Mangal"/>
      <w:kern w:val="1"/>
      <w:sz w:val="24"/>
      <w:szCs w:val="24"/>
      <w:lang w:eastAsia="hi-IN" w:bidi="hi-IN"/>
    </w:rPr>
  </w:style>
  <w:style w:type="paragraph" w:customStyle="1" w:styleId="default">
    <w:name w:val="default"/>
    <w:pPr>
      <w:widowControl w:val="0"/>
      <w:suppressAutoHyphens/>
      <w:autoSpaceDE w:val="0"/>
      <w:spacing w:line="200" w:lineRule="atLeast"/>
    </w:pPr>
    <w:rPr>
      <w:rFonts w:ascii="Mangal" w:eastAsia="Mangal" w:hAnsi="Mangal" w:cs="Mangal"/>
      <w:kern w:val="1"/>
      <w:sz w:val="36"/>
      <w:szCs w:val="36"/>
      <w:lang w:eastAsia="hi-I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ytu">
    <w:name w:val="WW-Tytu?"/>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jc w:val="center"/>
    </w:pPr>
    <w:rPr>
      <w:rFonts w:ascii="Mangal" w:eastAsia="Mangal" w:hAnsi="Mangal" w:cs="Mangal"/>
      <w:b/>
      <w:bCs/>
      <w:color w:val="E5E5FF"/>
      <w:kern w:val="1"/>
      <w:sz w:val="88"/>
      <w:szCs w:val="88"/>
      <w:lang w:eastAsia="hi-IN" w:bidi="hi-IN"/>
      <w14:shadow w14:blurRad="50800" w14:dist="38100" w14:dir="2700000" w14:sx="100000" w14:sy="100000" w14:kx="0" w14:ky="0" w14:algn="tl">
        <w14:srgbClr w14:val="000000">
          <w14:alpha w14:val="60000"/>
        </w14:srgbClr>
      </w14:shadow>
    </w:rPr>
  </w:style>
  <w:style w:type="paragraph" w:customStyle="1" w:styleId="Podtytu">
    <w:name w:val="Podtytu?"/>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line="100" w:lineRule="atLeast"/>
      <w:jc w:val="center"/>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Obiektyta">
    <w:name w:val="Obiekty t?a"/>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pPr>
    <w:rPr>
      <w:rFonts w:ascii="Arial" w:eastAsia="Arial" w:hAnsi="Arial" w:cs="Arial"/>
      <w:color w:val="000000"/>
      <w:kern w:val="1"/>
      <w:sz w:val="36"/>
      <w:szCs w:val="36"/>
      <w:lang w:eastAsia="hi-IN" w:bidi="hi-IN"/>
    </w:rPr>
  </w:style>
  <w:style w:type="paragraph" w:customStyle="1" w:styleId="To">
    <w:name w:val="T?o"/>
    <w:pPr>
      <w:widowControl w:val="0"/>
      <w:suppressAutoHyphens/>
      <w:autoSpaceDE w:val="0"/>
      <w:jc w:val="center"/>
    </w:pPr>
    <w:rPr>
      <w:rFonts w:ascii="Liberation Serif" w:eastAsia="SimSun" w:hAnsi="Liberation Serif" w:cs="Mangal"/>
      <w:kern w:val="1"/>
      <w:sz w:val="24"/>
      <w:szCs w:val="24"/>
      <w:lang w:eastAsia="hi-IN" w:bidi="hi-IN"/>
    </w:rPr>
  </w:style>
  <w:style w:type="paragraph" w:customStyle="1" w:styleId="Notatki">
    <w:name w:val="Notatki"/>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line="100" w:lineRule="atLeast"/>
    </w:pPr>
    <w:rPr>
      <w:rFonts w:ascii="Mangal" w:eastAsia="Mangal" w:hAnsi="Mangal" w:cs="Mangal"/>
      <w:color w:val="000000"/>
      <w:kern w:val="1"/>
      <w:sz w:val="24"/>
      <w:szCs w:val="24"/>
      <w:lang w:eastAsia="hi-IN" w:bidi="hi-IN"/>
    </w:rPr>
  </w:style>
  <w:style w:type="paragraph" w:customStyle="1" w:styleId="Konspekt1">
    <w:name w:val="Konspekt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line="100" w:lineRule="atLeast"/>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Konspekt2">
    <w:name w:val="Konspekt 2"/>
    <w:basedOn w:val="Konspekt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hadow/>
      <w:sz w:val="56"/>
      <w:szCs w:val="56"/>
      <w14:shadow w14:blurRad="0" w14:dist="0" w14:dir="0" w14:sx="0" w14:sy="0" w14:kx="0" w14:ky="0" w14:algn="none">
        <w14:srgbClr w14:val="000000"/>
      </w14:shadow>
    </w:rPr>
  </w:style>
  <w:style w:type="paragraph" w:customStyle="1" w:styleId="Konspekt3">
    <w:name w:val="Konspekt 3"/>
    <w:basedOn w:val="Konspekt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Konspekt4">
    <w:name w:val="Konspekt 4"/>
    <w:basedOn w:val="Konspekt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Konspekt5">
    <w:name w:val="Konspekt 5"/>
    <w:basedOn w:val="Konspekt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Konspekt6">
    <w:name w:val="Konspekt 6"/>
    <w:basedOn w:val="Konspekt5"/>
  </w:style>
  <w:style w:type="paragraph" w:customStyle="1" w:styleId="Konspekt7">
    <w:name w:val="Konspekt 7"/>
    <w:basedOn w:val="Konspekt6"/>
  </w:style>
  <w:style w:type="paragraph" w:customStyle="1" w:styleId="Konspekt8">
    <w:name w:val="Konspekt 8"/>
    <w:basedOn w:val="Konspekt7"/>
  </w:style>
  <w:style w:type="paragraph" w:customStyle="1" w:styleId="Konspekt9">
    <w:name w:val="Konspekt 9"/>
    <w:basedOn w:val="Konspekt8"/>
  </w:style>
  <w:style w:type="paragraph" w:customStyle="1" w:styleId="Tytu1LTGliederung1">
    <w:name w:val="Tytu?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line="100" w:lineRule="atLeast"/>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Tytu1LTGliederung2">
    <w:name w:val="Tytu?1~LT~Gliederung 2"/>
    <w:basedOn w:val="Tytu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hadow/>
      <w:sz w:val="56"/>
      <w:szCs w:val="56"/>
      <w14:shadow w14:blurRad="0" w14:dist="0" w14:dir="0" w14:sx="0" w14:sy="0" w14:kx="0" w14:ky="0" w14:algn="none">
        <w14:srgbClr w14:val="000000"/>
      </w14:shadow>
    </w:rPr>
  </w:style>
  <w:style w:type="paragraph" w:customStyle="1" w:styleId="Tytu1LTGliederung3">
    <w:name w:val="Tytu?1~LT~Gliederung 3"/>
    <w:basedOn w:val="Tytu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Tytu1LTGliederung4">
    <w:name w:val="Tytu?1~LT~Gliederung 4"/>
    <w:basedOn w:val="Tytu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Tytu1LTGliederung5">
    <w:name w:val="Tytu?1~LT~Gliederung 5"/>
    <w:basedOn w:val="Tytu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ytu1LTGliederung6">
    <w:name w:val="Tytu?1~LT~Gliederung 6"/>
    <w:basedOn w:val="Tytu1LTGliederung5"/>
  </w:style>
  <w:style w:type="paragraph" w:customStyle="1" w:styleId="Tytu1LTGliederung7">
    <w:name w:val="Tytu?1~LT~Gliederung 7"/>
    <w:basedOn w:val="Tytu1LTGliederung6"/>
  </w:style>
  <w:style w:type="paragraph" w:customStyle="1" w:styleId="Tytu1LTGliederung8">
    <w:name w:val="Tytu?1~LT~Gliederung 8"/>
    <w:basedOn w:val="Tytu1LTGliederung7"/>
  </w:style>
  <w:style w:type="paragraph" w:customStyle="1" w:styleId="Tytu1LTGliederung9">
    <w:name w:val="Tytu?1~LT~Gliederung 9"/>
    <w:basedOn w:val="Tytu1LTGliederung8"/>
  </w:style>
  <w:style w:type="paragraph" w:customStyle="1" w:styleId="Tytu1LTTitel">
    <w:name w:val="Tytu?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jc w:val="center"/>
    </w:pPr>
    <w:rPr>
      <w:rFonts w:ascii="Mangal" w:eastAsia="Mangal" w:hAnsi="Mangal" w:cs="Mangal"/>
      <w:b/>
      <w:bCs/>
      <w:color w:val="E5E5FF"/>
      <w:kern w:val="1"/>
      <w:sz w:val="88"/>
      <w:szCs w:val="88"/>
      <w:lang w:eastAsia="hi-IN" w:bidi="hi-IN"/>
      <w14:shadow w14:blurRad="50800" w14:dist="38100" w14:dir="2700000" w14:sx="100000" w14:sy="100000" w14:kx="0" w14:ky="0" w14:algn="tl">
        <w14:srgbClr w14:val="000000">
          <w14:alpha w14:val="60000"/>
        </w14:srgbClr>
      </w14:shadow>
    </w:rPr>
  </w:style>
  <w:style w:type="paragraph" w:customStyle="1" w:styleId="Tytu1LTUntertitel">
    <w:name w:val="Tytu?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line="100" w:lineRule="atLeast"/>
      <w:jc w:val="center"/>
    </w:pPr>
    <w:rPr>
      <w:rFonts w:ascii="Mangal" w:eastAsia="Mangal" w:hAnsi="Mangal" w:cs="Mangal"/>
      <w:kern w:val="1"/>
      <w:sz w:val="64"/>
      <w:szCs w:val="64"/>
      <w:lang w:eastAsia="hi-IN" w:bidi="hi-IN"/>
      <w14:shadow w14:blurRad="50800" w14:dist="38100" w14:dir="2700000" w14:sx="100000" w14:sy="100000" w14:kx="0" w14:ky="0" w14:algn="tl">
        <w14:srgbClr w14:val="000000">
          <w14:alpha w14:val="60000"/>
        </w14:srgbClr>
      </w14:shadow>
      <w14:textFill>
        <w14:solidFill>
          <w14:srgbClr w14:val="FFFFFF"/>
        </w14:solidFill>
      </w14:textFill>
    </w:rPr>
  </w:style>
  <w:style w:type="paragraph" w:customStyle="1" w:styleId="Tytu1LTNotizen">
    <w:name w:val="Tytu?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line="100" w:lineRule="atLeast"/>
    </w:pPr>
    <w:rPr>
      <w:rFonts w:ascii="Mangal" w:eastAsia="Mangal" w:hAnsi="Mangal" w:cs="Mangal"/>
      <w:color w:val="000000"/>
      <w:kern w:val="1"/>
      <w:sz w:val="24"/>
      <w:szCs w:val="24"/>
      <w:lang w:eastAsia="hi-IN" w:bidi="hi-IN"/>
    </w:rPr>
  </w:style>
  <w:style w:type="paragraph" w:customStyle="1" w:styleId="Tytu1LTHintergrundobjekte">
    <w:name w:val="Tytu?1~LT~Hintergrundobjekte"/>
    <w:pPr>
      <w:widowControl w:val="0"/>
      <w:suppressAutoHyphens/>
      <w:autoSpaceDE w:val="0"/>
    </w:pPr>
    <w:rPr>
      <w:rFonts w:ascii="Liberation Serif" w:eastAsia="SimSun" w:hAnsi="Liberation Serif" w:cs="Mangal"/>
      <w:kern w:val="1"/>
      <w:sz w:val="24"/>
      <w:szCs w:val="24"/>
      <w:lang w:eastAsia="hi-IN" w:bidi="hi-IN"/>
    </w:rPr>
  </w:style>
  <w:style w:type="paragraph" w:customStyle="1" w:styleId="Tytu1LTHintergrund">
    <w:name w:val="Tytu?1~LT~Hintergrund"/>
    <w:pPr>
      <w:widowControl w:val="0"/>
      <w:suppressAutoHyphens/>
      <w:autoSpaceDE w:val="0"/>
      <w:jc w:val="center"/>
    </w:pPr>
    <w:rPr>
      <w:rFonts w:ascii="Liberation Serif" w:eastAsia="SimSun" w:hAnsi="Liberation Serif" w:cs="Mangal"/>
      <w:kern w:val="1"/>
      <w:sz w:val="24"/>
      <w:szCs w:val="24"/>
      <w:lang w:eastAsia="hi-IN" w:bidi="hi-IN"/>
    </w:rPr>
  </w:style>
  <w:style w:type="paragraph" w:customStyle="1" w:styleId="WW-Tytu1">
    <w:name w:val="WW-Tytu?1"/>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line="100" w:lineRule="atLeast"/>
      <w:jc w:val="center"/>
    </w:pPr>
    <w:rPr>
      <w:rFonts w:ascii="Mangal" w:eastAsia="Mangal" w:hAnsi="Mangal" w:cs="Mangal"/>
      <w:b/>
      <w:bCs/>
      <w:color w:val="E5E5FF"/>
      <w:kern w:val="1"/>
      <w:sz w:val="88"/>
      <w:szCs w:val="88"/>
      <w:lang w:eastAsia="hi-IN" w:bidi="hi-IN"/>
      <w14:shadow w14:blurRad="50800" w14:dist="38100" w14:dir="2700000" w14:sx="100000" w14:sy="100000" w14:kx="0" w14:ky="0" w14:algn="tl">
        <w14:srgbClr w14:val="000000">
          <w14:alpha w14:val="60000"/>
        </w14:srgbClr>
      </w14:shadow>
    </w:rPr>
  </w:style>
  <w:style w:type="paragraph" w:styleId="Tekstdymka">
    <w:name w:val="Balloon Text"/>
    <w:basedOn w:val="Normalny"/>
    <w:link w:val="TekstdymkaZnak"/>
    <w:uiPriority w:val="99"/>
    <w:semiHidden/>
    <w:unhideWhenUsed/>
    <w:rsid w:val="00FD6235"/>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D6235"/>
    <w:rPr>
      <w:rFonts w:ascii="Tahoma" w:eastAsia="SimSun" w:hAnsi="Tahoma" w:cs="Tahoma"/>
      <w:color w:val="00000A"/>
      <w:kern w:val="1"/>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1873</Words>
  <Characters>11238</Characters>
  <Application>Microsoft Office Word</Application>
  <DocSecurity>0</DocSecurity>
  <Lines>93</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Elzbieta Anna Chojnacka</dc:creator>
  <cp:lastModifiedBy>Elzbieta Anna Chojnacka</cp:lastModifiedBy>
  <cp:revision>4</cp:revision>
  <cp:lastPrinted>2019-02-23T06:45:00Z</cp:lastPrinted>
  <dcterms:created xsi:type="dcterms:W3CDTF">2020-08-31T07:00:00Z</dcterms:created>
  <dcterms:modified xsi:type="dcterms:W3CDTF">2020-08-31T07:03:00Z</dcterms:modified>
</cp:coreProperties>
</file>