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8052E" w14:textId="34DC44AC" w:rsidR="00B85275" w:rsidRPr="00B84AAF" w:rsidRDefault="00B84AAF" w:rsidP="00B84AAF">
      <w:pPr>
        <w:jc w:val="center"/>
        <w:rPr>
          <w:b/>
          <w:bCs/>
          <w:sz w:val="28"/>
          <w:szCs w:val="28"/>
        </w:rPr>
      </w:pPr>
      <w:r w:rsidRPr="00B84AAF">
        <w:rPr>
          <w:b/>
          <w:bCs/>
          <w:sz w:val="28"/>
          <w:szCs w:val="28"/>
        </w:rPr>
        <w:t>Ankieta SWOT obszaru objętego Strategią ZIT ZOI</w:t>
      </w:r>
    </w:p>
    <w:p w14:paraId="1D0849F7" w14:textId="77777777" w:rsidR="00B84AAF" w:rsidRDefault="00B84AAF" w:rsidP="00B84AAF">
      <w:pPr>
        <w:shd w:val="clear" w:color="auto" w:fill="FFFFFF"/>
        <w:spacing w:before="225" w:after="22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Szanowni Państwo,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b/>
          <w:bCs/>
          <w:color w:val="000000"/>
          <w:sz w:val="20"/>
          <w:szCs w:val="20"/>
        </w:rPr>
        <w:t>zapraszamy partnerów społecznych i gospodarczych do udziału w pracach nad Strategią ZIT ZOI. </w:t>
      </w:r>
      <w:r>
        <w:rPr>
          <w:rFonts w:ascii="Arial" w:hAnsi="Arial" w:cs="Arial"/>
          <w:color w:val="000000"/>
          <w:sz w:val="20"/>
          <w:szCs w:val="20"/>
        </w:rPr>
        <w:br/>
        <w:t>Strategia będzie wykorzystywana w związku z wydatkowaniem środków UE w ramach programu Fundusze Europejskie dla Dolnego Śląska 2021-2027.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b/>
          <w:bCs/>
          <w:color w:val="000000"/>
          <w:sz w:val="20"/>
          <w:szCs w:val="20"/>
        </w:rPr>
        <w:t>Na moment publikacji ankiety Zarząd Województwa Dolnośląskiego deklaruje, że obszary ujęte w strategii dotyczyć będą następujących obszarów z projektu programu FEDS 2021-2027: </w:t>
      </w:r>
      <w:r>
        <w:rPr>
          <w:rFonts w:ascii="Arial" w:hAnsi="Arial" w:cs="Arial"/>
          <w:color w:val="000000"/>
          <w:sz w:val="20"/>
          <w:szCs w:val="20"/>
        </w:rPr>
        <w:br/>
        <w:t>Efektywności energetycznej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infr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 publiczna) - finansowanie EFRR</w:t>
      </w:r>
      <w:r>
        <w:rPr>
          <w:rFonts w:ascii="Arial" w:hAnsi="Arial" w:cs="Arial"/>
          <w:color w:val="000000"/>
          <w:sz w:val="20"/>
          <w:szCs w:val="20"/>
        </w:rPr>
        <w:br/>
        <w:t xml:space="preserve">Gospodarki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Wodno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Ściekowej- finansowanie EFRR</w:t>
      </w:r>
      <w:r>
        <w:rPr>
          <w:rFonts w:ascii="Arial" w:hAnsi="Arial" w:cs="Arial"/>
          <w:color w:val="000000"/>
          <w:sz w:val="20"/>
          <w:szCs w:val="20"/>
        </w:rPr>
        <w:br/>
        <w:t>Ochrony przyrody i klimatu- finansowanie EFRR</w:t>
      </w:r>
      <w:r>
        <w:rPr>
          <w:rFonts w:ascii="Arial" w:hAnsi="Arial" w:cs="Arial"/>
          <w:color w:val="000000"/>
          <w:sz w:val="20"/>
          <w:szCs w:val="20"/>
        </w:rPr>
        <w:br/>
        <w:t>Mobilność Miejska i Aglomeracyjna - finansowanie EFRR</w:t>
      </w:r>
      <w:r>
        <w:rPr>
          <w:rFonts w:ascii="Arial" w:hAnsi="Arial" w:cs="Arial"/>
          <w:color w:val="000000"/>
          <w:sz w:val="20"/>
          <w:szCs w:val="20"/>
        </w:rPr>
        <w:br/>
        <w:t>Zrównoważony Rozwój Terytorialny- finansowanie EFRR - finansowanie EFS +</w:t>
      </w:r>
      <w:r>
        <w:rPr>
          <w:rFonts w:ascii="Arial" w:hAnsi="Arial" w:cs="Arial"/>
          <w:color w:val="000000"/>
          <w:sz w:val="20"/>
          <w:szCs w:val="20"/>
        </w:rPr>
        <w:br/>
        <w:t>Dostęp do Edukacji w zakresie szkół zawodowych i przedszkoli - finansowanie EFS +</w:t>
      </w:r>
      <w:r>
        <w:rPr>
          <w:rFonts w:ascii="Arial" w:hAnsi="Arial" w:cs="Arial"/>
          <w:color w:val="000000"/>
          <w:sz w:val="20"/>
          <w:szCs w:val="20"/>
        </w:rPr>
        <w:br/>
        <w:t>Usługi Społeczne - finansowanie EFS +</w:t>
      </w:r>
    </w:p>
    <w:p w14:paraId="620A4BA4" w14:textId="77777777" w:rsidR="00B84AAF" w:rsidRDefault="00B84AAF" w:rsidP="00B84AAF">
      <w:pPr>
        <w:shd w:val="clear" w:color="auto" w:fill="FFFFFF"/>
        <w:spacing w:before="225" w:after="22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Wyżej wymienione obszary dotyczą głównie zadań realizowanych przez podmioty publicznie. </w:t>
      </w:r>
      <w:r>
        <w:rPr>
          <w:rFonts w:ascii="Arial" w:hAnsi="Arial" w:cs="Arial"/>
          <w:color w:val="000000"/>
          <w:sz w:val="20"/>
          <w:szCs w:val="20"/>
        </w:rPr>
        <w:br/>
        <w:t>Niniejsza ankieta pomoże w ustaleniu </w:t>
      </w:r>
      <w:r>
        <w:rPr>
          <w:rFonts w:ascii="Arial" w:hAnsi="Arial" w:cs="Arial"/>
          <w:b/>
          <w:bCs/>
          <w:color w:val="000000"/>
          <w:sz w:val="20"/>
          <w:szCs w:val="20"/>
        </w:rPr>
        <w:t>Silnych, Słabych stron, Szans i Zagrożeń </w:t>
      </w:r>
      <w:r>
        <w:rPr>
          <w:rFonts w:ascii="Arial" w:hAnsi="Arial" w:cs="Arial"/>
          <w:color w:val="000000"/>
          <w:sz w:val="20"/>
          <w:szCs w:val="20"/>
        </w:rPr>
        <w:t>rozwojowych obszaru objętego </w:t>
      </w:r>
      <w:r>
        <w:rPr>
          <w:rFonts w:ascii="Arial" w:hAnsi="Arial" w:cs="Arial"/>
          <w:b/>
          <w:bCs/>
          <w:color w:val="000000"/>
          <w:sz w:val="20"/>
          <w:szCs w:val="20"/>
        </w:rPr>
        <w:t>Strategią ZIT Zachodniego Obszaru Integracji.</w:t>
      </w:r>
      <w:r>
        <w:rPr>
          <w:rFonts w:ascii="Arial" w:hAnsi="Arial" w:cs="Arial"/>
          <w:color w:val="000000"/>
          <w:sz w:val="20"/>
          <w:szCs w:val="20"/>
        </w:rPr>
        <w:br/>
        <w:t>Terytorialnie obszar ten tworzą następujące gminy:</w:t>
      </w:r>
      <w:r>
        <w:rPr>
          <w:rFonts w:ascii="Arial" w:hAnsi="Arial" w:cs="Arial"/>
          <w:color w:val="000000"/>
          <w:sz w:val="20"/>
          <w:szCs w:val="20"/>
        </w:rPr>
        <w:br/>
        <w:t>Bogatynia, gmina Bolesławiec, gmina miejska Bolesławiec, Gromadka, gmina wiejska Lubań, gmina miejska Lubań, Nowogrodziec, Osiecznica, Pieńsk, Platerówka, Siekierczyn, Sulików, Warta Bolesławiecka, Węgliniec, Zawidów, gmina wiejska Zgorzelec i gmina miejska Zgorzelec.</w:t>
      </w:r>
      <w:r>
        <w:rPr>
          <w:rFonts w:ascii="Arial" w:hAnsi="Arial" w:cs="Arial"/>
          <w:color w:val="000000"/>
          <w:sz w:val="20"/>
          <w:szCs w:val="20"/>
        </w:rPr>
        <w:br/>
        <w:t>Poniżej prezentujemy mapę obszaru:</w:t>
      </w:r>
    </w:p>
    <w:p w14:paraId="4004B449" w14:textId="7B46EABC" w:rsidR="00B84AAF" w:rsidRDefault="00B84AAF" w:rsidP="00B84AAF">
      <w:pPr>
        <w:shd w:val="clear" w:color="auto" w:fill="FFFFFF"/>
        <w:spacing w:before="225" w:after="22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 wp14:anchorId="524786B9" wp14:editId="6BE6408A">
            <wp:extent cx="2638425" cy="239077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528F8" w14:textId="77777777" w:rsidR="00B84AAF" w:rsidRDefault="00B84AAF" w:rsidP="00B84AAF">
      <w:pPr>
        <w:shd w:val="clear" w:color="auto" w:fill="FFFFFF"/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Ankieta jest </w:t>
      </w:r>
      <w:r>
        <w:rPr>
          <w:rFonts w:ascii="Arial" w:hAnsi="Arial" w:cs="Arial"/>
          <w:b/>
          <w:bCs/>
          <w:color w:val="000000"/>
          <w:sz w:val="20"/>
          <w:szCs w:val="20"/>
        </w:rPr>
        <w:t>anonimowa</w:t>
      </w:r>
      <w:r>
        <w:rPr>
          <w:rFonts w:ascii="Arial" w:hAnsi="Arial" w:cs="Arial"/>
          <w:color w:val="000000"/>
          <w:sz w:val="20"/>
          <w:szCs w:val="20"/>
        </w:rPr>
        <w:t>. </w:t>
      </w:r>
      <w:r>
        <w:rPr>
          <w:rFonts w:ascii="Arial" w:hAnsi="Arial" w:cs="Arial"/>
          <w:color w:val="000000"/>
          <w:sz w:val="20"/>
          <w:szCs w:val="20"/>
        </w:rPr>
        <w:br/>
        <w:t>Prosimy o wypełnienie ankiety zgodnie </w:t>
      </w:r>
      <w:r>
        <w:rPr>
          <w:rFonts w:ascii="Arial" w:hAnsi="Arial" w:cs="Arial"/>
          <w:b/>
          <w:bCs/>
          <w:color w:val="000000"/>
          <w:sz w:val="20"/>
          <w:szCs w:val="20"/>
        </w:rPr>
        <w:t>z instrukcjami podanymi przy każdym pytaniu</w:t>
      </w:r>
      <w:r>
        <w:rPr>
          <w:rFonts w:ascii="Arial" w:hAnsi="Arial" w:cs="Arial"/>
          <w:color w:val="000000"/>
          <w:sz w:val="20"/>
          <w:szCs w:val="20"/>
        </w:rPr>
        <w:t>. </w:t>
      </w:r>
    </w:p>
    <w:p w14:paraId="02815A69" w14:textId="77777777" w:rsidR="00B84AAF" w:rsidRDefault="00B84AAF" w:rsidP="00B84AAF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cze"/>
          </w:rPr>
          <w:t>https://swotzoi.webankieta.pl/</w:t>
        </w:r>
      </w:hyperlink>
    </w:p>
    <w:p w14:paraId="377616FB" w14:textId="77777777" w:rsidR="00B84AAF" w:rsidRDefault="00B84AAF" w:rsidP="00B84AAF">
      <w:pPr>
        <w:shd w:val="clear" w:color="auto" w:fill="FFFFFF"/>
        <w:spacing w:before="100" w:beforeAutospacing="1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 każdej z części ankiety wskazano zjawiska wynikające z diagnozy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społeczno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gospodarczej obszaru. Prosimy o ich weryfikację. </w:t>
      </w:r>
      <w:r>
        <w:rPr>
          <w:rFonts w:ascii="Arial" w:hAnsi="Arial" w:cs="Arial"/>
          <w:b/>
          <w:bCs/>
          <w:color w:val="000000"/>
          <w:sz w:val="20"/>
          <w:szCs w:val="20"/>
        </w:rPr>
        <w:t>Ponadto można dodać propozycje, które w Państwa ocenie nie zostały wskazane. </w:t>
      </w:r>
      <w:r>
        <w:rPr>
          <w:rFonts w:ascii="Arial" w:hAnsi="Arial" w:cs="Arial"/>
          <w:color w:val="000000"/>
          <w:sz w:val="20"/>
          <w:szCs w:val="20"/>
        </w:rPr>
        <w:br/>
        <w:t>Uprzejmie prosimy aby wskazywane przez Państwa zjawiska miały </w:t>
      </w:r>
      <w:r>
        <w:rPr>
          <w:rFonts w:ascii="Arial" w:hAnsi="Arial" w:cs="Arial"/>
          <w:b/>
          <w:bCs/>
          <w:color w:val="000000"/>
          <w:sz w:val="20"/>
          <w:szCs w:val="20"/>
        </w:rPr>
        <w:t>charakter ponadlokalny</w:t>
      </w:r>
      <w:r>
        <w:rPr>
          <w:rFonts w:ascii="Arial" w:hAnsi="Arial" w:cs="Arial"/>
          <w:color w:val="000000"/>
          <w:sz w:val="20"/>
          <w:szCs w:val="20"/>
        </w:rPr>
        <w:t> występujący na terenie szerszym niż obszar jednej gminy. </w:t>
      </w:r>
      <w:r>
        <w:rPr>
          <w:rFonts w:ascii="Arial" w:hAnsi="Arial" w:cs="Arial"/>
          <w:color w:val="000000"/>
          <w:sz w:val="20"/>
          <w:szCs w:val="20"/>
        </w:rPr>
        <w:br/>
        <w:t>Uprzejmie prosimy o wypełnienie ankiety w terminie </w:t>
      </w:r>
      <w:r>
        <w:rPr>
          <w:rFonts w:ascii="Arial" w:hAnsi="Arial" w:cs="Arial"/>
          <w:b/>
          <w:bCs/>
          <w:color w:val="000000"/>
          <w:sz w:val="20"/>
          <w:szCs w:val="20"/>
        </w:rPr>
        <w:t>do 31.05.2022 r. </w:t>
      </w:r>
      <w:r>
        <w:rPr>
          <w:rFonts w:ascii="Arial" w:hAnsi="Arial" w:cs="Arial"/>
          <w:color w:val="000000"/>
          <w:sz w:val="20"/>
          <w:szCs w:val="20"/>
        </w:rPr>
        <w:br/>
        <w:t>Nie powinno to zająć więcej niż 20 minut. </w:t>
      </w:r>
      <w:r>
        <w:rPr>
          <w:rFonts w:ascii="Arial" w:hAnsi="Arial" w:cs="Arial"/>
          <w:color w:val="000000"/>
          <w:sz w:val="20"/>
          <w:szCs w:val="20"/>
        </w:rPr>
        <w:br/>
        <w:t>Dziękujemy !!!</w:t>
      </w:r>
    </w:p>
    <w:p w14:paraId="100C1C94" w14:textId="77777777" w:rsidR="00B84AAF" w:rsidRPr="00B84AAF" w:rsidRDefault="00B84AAF" w:rsidP="00B84AAF">
      <w:pPr>
        <w:jc w:val="center"/>
        <w:rPr>
          <w:b/>
          <w:bCs/>
        </w:rPr>
      </w:pPr>
    </w:p>
    <w:sectPr w:rsidR="00B84AAF" w:rsidRPr="00B84AAF" w:rsidSect="00B84AAF">
      <w:pgSz w:w="12240" w:h="15840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AAF"/>
    <w:rsid w:val="002971C4"/>
    <w:rsid w:val="002D56AC"/>
    <w:rsid w:val="00B84AAF"/>
    <w:rsid w:val="00B8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8A630"/>
  <w15:chartTrackingRefBased/>
  <w15:docId w15:val="{6E955567-7187-4994-9FCC-8A19935B9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84AA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4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otzoi.webankieta.pl/" TargetMode="External"/><Relationship Id="rId5" Type="http://schemas.openxmlformats.org/officeDocument/2006/relationships/image" Target="cid:image004.png@01D86E8C.2F43F81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Rzepnicki</dc:creator>
  <cp:keywords/>
  <dc:description/>
  <cp:lastModifiedBy>Robert Rzepnicki</cp:lastModifiedBy>
  <cp:revision>1</cp:revision>
  <dcterms:created xsi:type="dcterms:W3CDTF">2022-05-23T08:10:00Z</dcterms:created>
  <dcterms:modified xsi:type="dcterms:W3CDTF">2022-05-23T08:11:00Z</dcterms:modified>
</cp:coreProperties>
</file>