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7B7C03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9B723F">
        <w:rPr>
          <w:rFonts w:eastAsia="Times New Roman"/>
          <w:b/>
          <w:lang w:eastAsia="pl-PL"/>
        </w:rPr>
        <w:t>5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F563866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9B723F">
        <w:rPr>
          <w:b/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 xml:space="preserve">ego </w:t>
      </w:r>
      <w:r w:rsidR="009B723F">
        <w:rPr>
          <w:szCs w:val="24"/>
          <w:lang w:eastAsia="pl-PL"/>
        </w:rPr>
        <w:br/>
      </w:r>
      <w:r w:rsidR="00250FB1" w:rsidRPr="00707CC7">
        <w:rPr>
          <w:szCs w:val="24"/>
          <w:lang w:eastAsia="pl-PL"/>
        </w:rPr>
        <w:t>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247FCB" w:rsidRPr="00707CC7">
        <w:rPr>
          <w:b/>
          <w:bCs/>
          <w:szCs w:val="24"/>
          <w:lang w:eastAsia="pl-PL"/>
        </w:rPr>
        <w:t>30 kwietnia</w:t>
      </w:r>
      <w:r w:rsidR="00DB389D" w:rsidRPr="00707CC7">
        <w:rPr>
          <w:b/>
          <w:bCs/>
          <w:szCs w:val="24"/>
          <w:lang w:eastAsia="pl-PL"/>
        </w:rPr>
        <w:t xml:space="preserve"> 2025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41911ECF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91F3076" w14:textId="7BD8D1B1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07CC7">
        <w:rPr>
          <w:szCs w:val="24"/>
        </w:rPr>
        <w:t>.</w:t>
      </w:r>
      <w:r w:rsidR="00707CC7" w:rsidRPr="00707CC7">
        <w:rPr>
          <w:szCs w:val="24"/>
        </w:rPr>
        <w:t>6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F62F5CD" w14:textId="139B7C9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C92E467" w14:textId="0F26577E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ROGM.0012.5.</w:t>
      </w:r>
      <w:r w:rsidR="00707CC7" w:rsidRPr="00707CC7">
        <w:rPr>
          <w:szCs w:val="24"/>
        </w:rPr>
        <w:t>5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5BDFA76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247FCB" w:rsidRPr="00707CC7">
        <w:rPr>
          <w:rFonts w:cs="Times New Roman"/>
          <w:szCs w:val="24"/>
          <w:lang w:eastAsia="pl-PL"/>
        </w:rPr>
        <w:t>9.50</w:t>
      </w:r>
    </w:p>
    <w:p w14:paraId="6BD64CED" w14:textId="4422865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247FCB" w:rsidRPr="00707CC7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BF03FE" w14:textId="77777777" w:rsidR="00247FCB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Karolina Hałka – członek Komisji,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44D64156" w14:textId="77777777" w:rsidR="00F70E2F" w:rsidRPr="00247FCB" w:rsidRDefault="00F70E2F" w:rsidP="00F70E2F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6A14201C" w14:textId="2A6A92B1" w:rsidR="00DB389D" w:rsidRPr="00B6312A" w:rsidRDefault="00DB389D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762AE94B" w:rsidR="00B6312A" w:rsidRDefault="00B6312A" w:rsidP="00B6312A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39B35227" w14:textId="16684C9A" w:rsidR="00247FCB" w:rsidRDefault="00247FCB" w:rsidP="00247FC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594565EB" w14:textId="77777777" w:rsidR="00247FCB" w:rsidRPr="00B6312A" w:rsidRDefault="00247FCB" w:rsidP="00247FCB">
      <w:pPr>
        <w:numPr>
          <w:ilvl w:val="0"/>
          <w:numId w:val="2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Pr="00DB389D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A225015" w:rsidR="000904A7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54851CEB" w:rsidR="00247FCB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E30F1F1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2.1) 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16BEA270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2.2) w sprawie Regulaminu korzystania z Bolesławieckiego Rowerowego Parku Umiejętności zlokalizowanego na terenie Gminy Miejskiej Bolesławiec,</w:t>
      </w:r>
    </w:p>
    <w:p w14:paraId="2A6A6E24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2.3) w sprawie uzgodnienia przeprowadzenia zabiegów pielęgnacyjnych pomnika przyrody żywej,</w:t>
      </w:r>
    </w:p>
    <w:p w14:paraId="5010318B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2.4) w sprawie powołania Rady Muzeum, działającej przy Muzeum Ceramiki w Bolesławcu,</w:t>
      </w:r>
    </w:p>
    <w:p w14:paraId="184992DE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2.5) w sprawie zmiany Wieloletniej Prognozy Finansowej Gminy Miejskiej Bolesławiec,</w:t>
      </w:r>
    </w:p>
    <w:p w14:paraId="5993FB4E" w14:textId="77777777" w:rsidR="00247FCB" w:rsidRP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2.6) w sprawie zmian w budżecie miasta na 2025 r.</w:t>
      </w:r>
    </w:p>
    <w:p w14:paraId="47D85C52" w14:textId="6744E9DD" w:rsid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59CCBACB" w14:textId="77777777" w:rsidR="00F70E2F" w:rsidRDefault="00F70E2F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536C65B9" w14:textId="008741A7" w:rsidR="00247FCB" w:rsidRPr="00455D46" w:rsidRDefault="000C00CE" w:rsidP="00247FC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47FCB" w:rsidRPr="00247FCB">
        <w:rPr>
          <w:b/>
          <w:bCs/>
        </w:rPr>
        <w:t>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09BF384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247FCB">
        <w:rPr>
          <w:rFonts w:eastAsia="Calibri" w:cs="Times New Roman"/>
          <w:szCs w:val="24"/>
        </w:rPr>
        <w:t xml:space="preserve">zreferował Radca Prawny Grzegorz Korczak, który wprowadził również autopoprawkę do projektu uchwały, polegającą na </w:t>
      </w:r>
      <w:r w:rsidR="008C3E14" w:rsidRPr="008C3E14">
        <w:rPr>
          <w:rFonts w:eastAsia="Calibri" w:cs="Times New Roman"/>
          <w:szCs w:val="24"/>
        </w:rPr>
        <w:t xml:space="preserve">dopisaniu w § 2 punkcie 4 na końcu zdania „…i samorządowym instytucjom kultury”.  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2F8D3FCB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C3E14">
        <w:rPr>
          <w:rFonts w:eastAsia="Times New Roman" w:cs="Times New Roman"/>
          <w:b/>
          <w:szCs w:val="24"/>
          <w:lang w:eastAsia="pl-PL"/>
        </w:rPr>
        <w:t xml:space="preserve">wraz </w:t>
      </w:r>
      <w:r w:rsidR="008C3E14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436E256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E8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736F63B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11494D92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C3E14" w:rsidRPr="008C3E14">
        <w:rPr>
          <w:b/>
          <w:szCs w:val="28"/>
        </w:rPr>
        <w:t>w sprawie Regulaminu korzystania z Bolesławieckiego Rowerowego Parku Umiejętności zlokalizowanego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DF55A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CFA1C4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4FD98CCC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BF27323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C3E14" w:rsidRPr="008C3E14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9F3258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16DD98B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3369D34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E26F316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1C6A95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2F844F26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2" w:name="_Hlk159249477"/>
      <w:r w:rsidR="008C3E14" w:rsidRPr="008C3E14">
        <w:rPr>
          <w:rFonts w:cs="Times New Roman"/>
          <w:b/>
          <w:color w:val="000000" w:themeColor="text1"/>
          <w:szCs w:val="24"/>
        </w:rPr>
        <w:t>w sprawie powołania Rady Muzeum, działającej przy Muzeum Ceramiki w Bolesławcu,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B6C2326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 xml:space="preserve">Dyrektorka </w:t>
      </w:r>
      <w:r w:rsidR="008C3E14">
        <w:rPr>
          <w:rFonts w:eastAsia="Calibri" w:cs="Times New Roman"/>
          <w:szCs w:val="24"/>
        </w:rPr>
        <w:t>Muzeum Ceramiki Anna Bober-Tubaj.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743762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C9030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D59CCC0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5537219" w14:textId="7AC32330" w:rsidR="00AF45AD" w:rsidRDefault="008C3E14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2.5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4FCC55C8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476C4E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99160A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5DCD79C6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698433EF" w:rsidR="00BB4D46" w:rsidRDefault="008C3E14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2.6</w:t>
      </w:r>
      <w:r w:rsidR="00AF45AD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 w:rsidR="00AF45AD"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455CE114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1294D1C7" w14:textId="77777777" w:rsidR="00AF45AD" w:rsidRDefault="00AF45AD" w:rsidP="008C3E1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304C0468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3023A42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8269754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4BFFCDF6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8C3E14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4443181C" w:rsidR="00E005EF" w:rsidRDefault="00FC6F90" w:rsidP="00FC6F90">
      <w:pPr>
        <w:tabs>
          <w:tab w:val="left" w:pos="851"/>
        </w:tabs>
        <w:spacing w:after="0" w:line="480" w:lineRule="auto"/>
        <w:ind w:left="4962"/>
        <w:jc w:val="left"/>
        <w:rPr>
          <w:rFonts w:cs="Times New Roman"/>
          <w:sz w:val="22"/>
        </w:rPr>
      </w:pPr>
      <w:r>
        <w:rPr>
          <w:rFonts w:cs="Times New Roman"/>
          <w:b/>
          <w:szCs w:val="24"/>
        </w:rPr>
        <w:t xml:space="preserve">Przewodniczący Rady </w:t>
      </w:r>
      <w:r>
        <w:rPr>
          <w:rFonts w:cs="Times New Roman"/>
          <w:b/>
          <w:szCs w:val="24"/>
        </w:rPr>
        <w:tab/>
        <w:t xml:space="preserve">    /-/Łukasz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75DF5" w14:textId="77777777" w:rsidR="0005495E" w:rsidRDefault="0005495E" w:rsidP="00B87F12">
      <w:pPr>
        <w:spacing w:after="0" w:line="240" w:lineRule="auto"/>
      </w:pPr>
      <w:r>
        <w:separator/>
      </w:r>
    </w:p>
  </w:endnote>
  <w:endnote w:type="continuationSeparator" w:id="0">
    <w:p w14:paraId="7BEFC133" w14:textId="77777777" w:rsidR="0005495E" w:rsidRDefault="0005495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164B4A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98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F988E" w14:textId="77777777" w:rsidR="0005495E" w:rsidRDefault="0005495E" w:rsidP="00B87F12">
      <w:pPr>
        <w:spacing w:after="0" w:line="240" w:lineRule="auto"/>
      </w:pPr>
      <w:r>
        <w:separator/>
      </w:r>
    </w:p>
  </w:footnote>
  <w:footnote w:type="continuationSeparator" w:id="0">
    <w:p w14:paraId="5229EC4A" w14:textId="77777777" w:rsidR="0005495E" w:rsidRDefault="0005495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495E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605B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067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B723F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498B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F90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2AF2843-101D-4D5C-915F-59E7443E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BF2F-B43E-4BAC-A196-FCC742BB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1091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2025-05-29T09:48:00Z</dcterms:created>
  <dcterms:modified xsi:type="dcterms:W3CDTF">2025-05-29T09:48:00Z</dcterms:modified>
</cp:coreProperties>
</file>