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C72" w:rsidRDefault="00F31C72" w:rsidP="00F31C72">
      <w:pPr>
        <w:pStyle w:val="Tekstpodstawowy"/>
        <w:jc w:val="both"/>
        <w:rPr>
          <w:b w:val="0"/>
          <w:bCs w:val="0"/>
        </w:rPr>
      </w:pPr>
      <w:r>
        <w:t xml:space="preserve">                                                                                                   </w:t>
      </w:r>
      <w:r>
        <w:rPr>
          <w:b w:val="0"/>
          <w:bCs w:val="0"/>
        </w:rPr>
        <w:t>Załącznik Nr 1</w:t>
      </w:r>
    </w:p>
    <w:p w:rsidR="00F31C72" w:rsidRDefault="00F31C72" w:rsidP="00F31C72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                do Zarządzenia Nr 297/08</w:t>
      </w:r>
    </w:p>
    <w:p w:rsidR="00F31C72" w:rsidRDefault="00F31C72" w:rsidP="00F31C72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                z dnia 26 września 2008 roku</w:t>
      </w:r>
    </w:p>
    <w:p w:rsidR="00F31C72" w:rsidRDefault="00F31C72" w:rsidP="00F31C72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</w:t>
      </w:r>
    </w:p>
    <w:p w:rsidR="00F31C72" w:rsidRDefault="00F31C72" w:rsidP="00F31C72">
      <w:pPr>
        <w:pStyle w:val="Tekstpodstawowy"/>
        <w:jc w:val="both"/>
        <w:rPr>
          <w:b w:val="0"/>
          <w:bCs w:val="0"/>
          <w:sz w:val="28"/>
        </w:rPr>
      </w:pPr>
    </w:p>
    <w:p w:rsidR="00F31C72" w:rsidRDefault="00F31C72" w:rsidP="00F31C72">
      <w:pPr>
        <w:pStyle w:val="Tekstpodstawowy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                                      WYKAZ – OBWIESZCZENIE </w:t>
      </w:r>
    </w:p>
    <w:p w:rsidR="00F31C72" w:rsidRDefault="00F31C72" w:rsidP="00F31C72">
      <w:pPr>
        <w:pStyle w:val="Tekstpodstawowy"/>
        <w:jc w:val="both"/>
        <w:rPr>
          <w:b w:val="0"/>
          <w:bCs w:val="0"/>
        </w:rPr>
      </w:pPr>
    </w:p>
    <w:p w:rsidR="00F31C72" w:rsidRDefault="00F31C72" w:rsidP="00F31C72">
      <w:pPr>
        <w:pStyle w:val="Tekstpodstawowy"/>
        <w:jc w:val="both"/>
        <w:rPr>
          <w:b w:val="0"/>
          <w:bCs w:val="0"/>
          <w:u w:val="single"/>
        </w:rPr>
      </w:pPr>
      <w:r>
        <w:rPr>
          <w:b w:val="0"/>
          <w:bCs w:val="0"/>
        </w:rPr>
        <w:t xml:space="preserve">działki niezabudowanej przewidzianej do sprzedaży w drodze przetargu ustnego nieograniczonego - </w:t>
      </w:r>
      <w:r>
        <w:rPr>
          <w:b w:val="0"/>
          <w:bCs w:val="0"/>
          <w:u w:val="single"/>
        </w:rPr>
        <w:t>z przeznaczeniem pod budownictwo mieszkaniowe jednorodzinne.</w:t>
      </w:r>
    </w:p>
    <w:p w:rsidR="00F31C72" w:rsidRDefault="00F31C72" w:rsidP="00F31C72">
      <w:pPr>
        <w:pStyle w:val="Tekstpodstawowy"/>
        <w:jc w:val="both"/>
        <w:rPr>
          <w:b w:val="0"/>
          <w:bCs w:val="0"/>
        </w:rPr>
      </w:pPr>
    </w:p>
    <w:p w:rsidR="00F31C72" w:rsidRDefault="00F31C72" w:rsidP="00F31C72">
      <w:pPr>
        <w:pStyle w:val="Tekstpodstawowy"/>
        <w:jc w:val="both"/>
        <w:rPr>
          <w:b w:val="0"/>
          <w:bCs w:val="0"/>
        </w:rPr>
      </w:pPr>
      <w:r>
        <w:rPr>
          <w:sz w:val="28"/>
          <w:u w:val="single"/>
        </w:rPr>
        <w:t xml:space="preserve">1. ul. Czerwonych Maków </w:t>
      </w:r>
      <w:r>
        <w:rPr>
          <w:u w:val="single"/>
        </w:rPr>
        <w:t xml:space="preserve"> </w:t>
      </w:r>
      <w:r>
        <w:rPr>
          <w:b w:val="0"/>
          <w:bCs w:val="0"/>
          <w:u w:val="single"/>
        </w:rPr>
        <w:t xml:space="preserve">– </w:t>
      </w:r>
      <w:r>
        <w:rPr>
          <w:b w:val="0"/>
          <w:bCs w:val="0"/>
          <w:sz w:val="28"/>
          <w:u w:val="single"/>
        </w:rPr>
        <w:t xml:space="preserve">działka niezabudowana nr 1122 o pow.              0.0614 ha, AM 7, obręb 7 o użytku Bp. </w:t>
      </w:r>
    </w:p>
    <w:p w:rsidR="00F31C72" w:rsidRDefault="00F31C72" w:rsidP="00F31C72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Działka położona w strefie pośredniej miasta Bolesławca na osiedlu domków jednorodzinnych. Dostęp komunikacyjny bezpośredni drogą utwardzoną.</w:t>
      </w:r>
    </w:p>
    <w:p w:rsidR="00F31C72" w:rsidRDefault="00F31C72" w:rsidP="00F31C72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</w:t>
      </w:r>
    </w:p>
    <w:p w:rsidR="00F31C72" w:rsidRDefault="00F31C72" w:rsidP="00F31C72">
      <w:pPr>
        <w:pStyle w:val="Tekstpodstawowy"/>
        <w:jc w:val="both"/>
        <w:rPr>
          <w:sz w:val="28"/>
        </w:rPr>
      </w:pPr>
      <w:r>
        <w:rPr>
          <w:sz w:val="28"/>
        </w:rPr>
        <w:t>2.Cena gruntu ( brutto) wynosi – 60.000 zł – wywoławcza do przetargu</w:t>
      </w:r>
    </w:p>
    <w:p w:rsidR="00F31C72" w:rsidRDefault="00F31C72" w:rsidP="00F31C72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 cenie sprzedaży nieruchomości – zawarty jest należny podatek VAT w wysokości 22%.</w:t>
      </w:r>
    </w:p>
    <w:p w:rsidR="00F31C72" w:rsidRDefault="00F31C72" w:rsidP="00F31C72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Cena osiągnięta w przetargu płatna będzie w całości przed zawarciem umowy notarialnej.      </w:t>
      </w:r>
    </w:p>
    <w:p w:rsidR="00F31C72" w:rsidRDefault="00F31C72" w:rsidP="00F31C72">
      <w:pPr>
        <w:pStyle w:val="Tekstpodstawowy"/>
        <w:jc w:val="both"/>
        <w:rPr>
          <w:b w:val="0"/>
          <w:bCs w:val="0"/>
          <w:sz w:val="28"/>
        </w:rPr>
      </w:pPr>
    </w:p>
    <w:p w:rsidR="00F31C72" w:rsidRDefault="00F31C72" w:rsidP="00F31C72">
      <w:pPr>
        <w:jc w:val="both"/>
      </w:pPr>
      <w:r w:rsidRPr="006B4E41">
        <w:rPr>
          <w:b/>
        </w:rPr>
        <w:t>3.</w:t>
      </w:r>
      <w:r>
        <w:t xml:space="preserve"> Na granicy działki przebiega sieć telefoniczna. Nabywca zobowiązany będzie do uzgodnienia  w właścicielem sieci ewentualnych zmian przebiegu sieci, jej rozbudowy                 i finansowania tych robót, przy uwzględnieniu obowiązujących przepisów prawa.                      W przypadku, gdy Nabywca nie będzie domagał się zmiany przebiegu sieci albo, gdy będzie się tego domagać, a nie uzgodni z właścicielem sieci warunków finansowych zmiany przebiegu sieci, to będzie miał obowiązek uzgodnić z każdym właścicielem sieci zasady korzystania z tej części gruntu, pod którą przebiega dana sieć, na warunkach rynkowych.</w:t>
      </w:r>
    </w:p>
    <w:p w:rsidR="00F31C72" w:rsidRDefault="00F31C72" w:rsidP="00F31C72">
      <w:pPr>
        <w:pStyle w:val="Tekstpodstawowy"/>
        <w:jc w:val="both"/>
        <w:rPr>
          <w:b w:val="0"/>
          <w:bCs w:val="0"/>
        </w:rPr>
      </w:pPr>
    </w:p>
    <w:p w:rsidR="00F31C72" w:rsidRDefault="00F31C72" w:rsidP="00F31C72">
      <w:pPr>
        <w:pStyle w:val="Tekstpodstawowy"/>
        <w:jc w:val="both"/>
        <w:rPr>
          <w:bCs w:val="0"/>
        </w:rPr>
      </w:pPr>
      <w:r>
        <w:rPr>
          <w:bCs w:val="0"/>
        </w:rPr>
        <w:t>4.Informacje dotyczące zbywanej nieruchomości oraz warunki realizacji zamierzeń inwestycyjnych:</w:t>
      </w:r>
    </w:p>
    <w:p w:rsidR="00F31C72" w:rsidRDefault="00F31C72" w:rsidP="00F31C72">
      <w:pPr>
        <w:pStyle w:val="Tekstpodstawowy"/>
        <w:jc w:val="both"/>
        <w:rPr>
          <w:b w:val="0"/>
        </w:rPr>
      </w:pPr>
      <w:r>
        <w:rPr>
          <w:b w:val="0"/>
        </w:rPr>
        <w:t>- nabywca jest zobowiązany na własny koszt uporządkować teren  i przygotować  działkę do zabudowy,</w:t>
      </w:r>
    </w:p>
    <w:p w:rsidR="00F31C72" w:rsidRDefault="00F31C72" w:rsidP="00F31C72">
      <w:pPr>
        <w:pStyle w:val="Tekstpodstawowy"/>
        <w:jc w:val="both"/>
        <w:rPr>
          <w:b w:val="0"/>
        </w:rPr>
      </w:pPr>
      <w:r>
        <w:rPr>
          <w:b w:val="0"/>
        </w:rPr>
        <w:t>- nabywca jest zobowiązany na własny koszt wykonać niezbędne dla projektowanej zabudowy, elementy uzbrojenia technicznego,</w:t>
      </w:r>
    </w:p>
    <w:p w:rsidR="00F31C72" w:rsidRDefault="00F31C72" w:rsidP="00F31C72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  <w:sz w:val="22"/>
        </w:rPr>
        <w:t>- p</w:t>
      </w:r>
      <w:r>
        <w:rPr>
          <w:b w:val="0"/>
          <w:bCs w:val="0"/>
        </w:rPr>
        <w:t>rojekt budowlany należy wykonać zgodnie z ustaleniami miejscowego planu zagospodarowania przestrzennego miasta Bolesławiec.</w:t>
      </w:r>
    </w:p>
    <w:p w:rsidR="00F31C72" w:rsidRDefault="00F31C72" w:rsidP="00F31C72">
      <w:pPr>
        <w:pStyle w:val="Tekstpodstawowy"/>
        <w:jc w:val="both"/>
        <w:rPr>
          <w:b w:val="0"/>
          <w:bCs w:val="0"/>
        </w:rPr>
      </w:pPr>
    </w:p>
    <w:p w:rsidR="00F31C72" w:rsidRDefault="00F31C72" w:rsidP="00F31C72">
      <w:pPr>
        <w:pStyle w:val="Tekstpodstawowy"/>
        <w:jc w:val="both"/>
        <w:rPr>
          <w:b w:val="0"/>
          <w:bCs w:val="0"/>
        </w:rPr>
      </w:pPr>
      <w:r w:rsidRPr="006B4E41">
        <w:rPr>
          <w:bCs w:val="0"/>
        </w:rPr>
        <w:t>5.</w:t>
      </w:r>
      <w:r>
        <w:rPr>
          <w:b w:val="0"/>
          <w:bCs w:val="0"/>
        </w:rPr>
        <w:t>Załącznikiem graficznym do wykazu – obwieszczenia jest opis i mapa, co ilustruje mapka               w załączeniu, które dostępna jest w Wydziale Mienia i Gospodarki Przestrzennej.</w:t>
      </w:r>
    </w:p>
    <w:p w:rsidR="00F31C72" w:rsidRDefault="00F31C72" w:rsidP="00F31C72">
      <w:pPr>
        <w:pStyle w:val="Tekstpodstawowy"/>
        <w:jc w:val="both"/>
        <w:rPr>
          <w:b w:val="0"/>
          <w:bCs w:val="0"/>
        </w:rPr>
      </w:pPr>
    </w:p>
    <w:p w:rsidR="00F31C72" w:rsidRDefault="00F31C72" w:rsidP="00F31C72">
      <w:pPr>
        <w:pStyle w:val="Tekstpodstawowy"/>
        <w:jc w:val="both"/>
        <w:rPr>
          <w:b w:val="0"/>
          <w:bCs w:val="0"/>
        </w:rPr>
      </w:pPr>
      <w:r w:rsidRPr="006B4E41">
        <w:rPr>
          <w:bCs w:val="0"/>
        </w:rPr>
        <w:t>6.</w:t>
      </w:r>
      <w:r>
        <w:rPr>
          <w:b w:val="0"/>
          <w:bCs w:val="0"/>
        </w:rPr>
        <w:t xml:space="preserve">Termin do złożenia wniosku przez osoby, którym przysługuje pierwszeństwo w nabyciu nieruchomości z odrębnych przepisów niż określone w niniejszym zarządzeniu tj. na podstawie art.34 ust.1 i pkt.2 wynosi 6 tygodni tj. do dnia 8 listopada 2008r. </w:t>
      </w:r>
    </w:p>
    <w:p w:rsidR="00F31C72" w:rsidRDefault="00F31C72" w:rsidP="00F31C72">
      <w:pPr>
        <w:pStyle w:val="Tekstpodstawowy"/>
        <w:jc w:val="both"/>
        <w:rPr>
          <w:b w:val="0"/>
          <w:bCs w:val="0"/>
        </w:rPr>
      </w:pPr>
    </w:p>
    <w:p w:rsidR="00F31C72" w:rsidRDefault="00F31C72" w:rsidP="00F31C72">
      <w:pPr>
        <w:pStyle w:val="Tekstpodstawowy"/>
        <w:jc w:val="both"/>
        <w:rPr>
          <w:b w:val="0"/>
          <w:bCs w:val="0"/>
        </w:rPr>
      </w:pPr>
      <w:r w:rsidRPr="006B4E41">
        <w:rPr>
          <w:bCs w:val="0"/>
        </w:rPr>
        <w:t xml:space="preserve">7. </w:t>
      </w:r>
      <w:r>
        <w:rPr>
          <w:b w:val="0"/>
          <w:bCs w:val="0"/>
        </w:rPr>
        <w:t>Informacja o przetargu oraz warunki przetargu zostaną podane do publicznej wiadomości po 6 tygodniach od daty podjęcia zarządzenia i podania niniejszego wykazu do publicznej wiadomości.</w:t>
      </w:r>
    </w:p>
    <w:p w:rsidR="00F31C72" w:rsidRDefault="00F31C72" w:rsidP="00F31C72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DK/DK                                                                             PREZYDENT  MIASTA</w:t>
      </w:r>
    </w:p>
    <w:p w:rsidR="00F31C72" w:rsidRPr="003F7BB2" w:rsidRDefault="00F31C72" w:rsidP="00F31C72">
      <w:pPr>
        <w:pStyle w:val="Tytu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/-/ Piotr Roman</w:t>
      </w:r>
    </w:p>
    <w:p w:rsidR="00543E61" w:rsidRDefault="00543E61"/>
    <w:sectPr w:rsidR="00543E61" w:rsidSect="00543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31C72"/>
    <w:rsid w:val="00543E61"/>
    <w:rsid w:val="00F31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1C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F31C72"/>
    <w:pPr>
      <w:jc w:val="center"/>
    </w:pPr>
    <w:rPr>
      <w:rFonts w:ascii="Arial" w:hAnsi="Arial" w:cs="Arial"/>
      <w:b/>
      <w:bCs/>
      <w:sz w:val="44"/>
    </w:rPr>
  </w:style>
  <w:style w:type="character" w:customStyle="1" w:styleId="TytuZnak">
    <w:name w:val="Tytuł Znak"/>
    <w:basedOn w:val="Domylnaczcionkaakapitu"/>
    <w:link w:val="Tytu"/>
    <w:rsid w:val="00F31C72"/>
    <w:rPr>
      <w:rFonts w:ascii="Arial" w:eastAsia="Times New Roman" w:hAnsi="Arial" w:cs="Arial"/>
      <w:b/>
      <w:bCs/>
      <w:sz w:val="4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F31C72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31C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437</Words>
  <Characters>2624</Characters>
  <Application>Microsoft Office Word</Application>
  <DocSecurity>0</DocSecurity>
  <Lines>21</Lines>
  <Paragraphs>6</Paragraphs>
  <ScaleCrop>false</ScaleCrop>
  <Company/>
  <LinksUpToDate>false</LinksUpToDate>
  <CharactersWithSpaces>3055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2008-09-30T07:30:00Z</dcterms:created>
  <dcterms:modified xsi:type="dcterms:W3CDTF">2008-09-30T07:31:00Z</dcterms:modified>
</cp:coreProperties>
</file>