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t xml:space="preserve">                                                                   </w:t>
      </w:r>
      <w:r>
        <w:rPr>
          <w:b w:val="0"/>
          <w:bCs w:val="0"/>
        </w:rPr>
        <w:t>Załącznik Nr 1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do Zarządzenia Nr 32/09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Prezydenta Miasta Bolesławiec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z dnia  11 lutego 2009 roku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</w:p>
    <w:p w:rsidR="00A6253E" w:rsidRDefault="00A6253E" w:rsidP="00A6253E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działki niezabudowanej przewidzianej do sprzedaży w drodze przetargu ustnego nieograniczonego – z przeznaczeniem pod zabudowę usługową.  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</w:p>
    <w:p w:rsidR="00A6253E" w:rsidRDefault="00A6253E" w:rsidP="00A6253E">
      <w:pPr>
        <w:pStyle w:val="Tekstpodstawowy"/>
        <w:jc w:val="both"/>
        <w:rPr>
          <w:b w:val="0"/>
          <w:bCs w:val="0"/>
          <w:u w:val="single"/>
        </w:rPr>
      </w:pPr>
      <w:r>
        <w:rPr>
          <w:sz w:val="28"/>
          <w:u w:val="single"/>
        </w:rPr>
        <w:t xml:space="preserve">1. Al. Tysiąclecia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>działka niezabudowana nr 27/25 o pow. 0.6381 ha,              AM 02, obręb 14, o użytku Bp</w:t>
      </w:r>
      <w:r>
        <w:rPr>
          <w:b w:val="0"/>
          <w:bCs w:val="0"/>
          <w:u w:val="single"/>
        </w:rPr>
        <w:t xml:space="preserve">. 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Działka położona jest w śródmiejskiej części Bolesławca przy Al. Tysiąclecia pomiędzy terenami Szpitala Psychiatrycznego, a terenami stacji paliw przy głównej trasie prowadzącej do Legnicy i Wrocławia. Do centrum miasta oraz siedziby urzędów miejskich i powiatowych około 1000 m. W pobliżu znajdują się: przystanki komunikacji miejskiej, hipermarket Intermarche i </w:t>
      </w:r>
      <w:proofErr w:type="spellStart"/>
      <w:r>
        <w:rPr>
          <w:b w:val="0"/>
          <w:bCs w:val="0"/>
        </w:rPr>
        <w:t>Brico</w:t>
      </w:r>
      <w:proofErr w:type="spellEnd"/>
      <w:r>
        <w:rPr>
          <w:b w:val="0"/>
          <w:bCs w:val="0"/>
        </w:rPr>
        <w:t xml:space="preserve"> Marche, Tesco.  Po przeciwnej stronie znajduje się osiedle domów wielorodzinnych Spółdzielni Mieszkaniowej „Bolesławianka”                            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  <w:sz w:val="22"/>
        </w:rPr>
      </w:pPr>
    </w:p>
    <w:p w:rsidR="00A6253E" w:rsidRDefault="00A6253E" w:rsidP="00A6253E">
      <w:pPr>
        <w:pStyle w:val="Tekstpodstawowy"/>
        <w:jc w:val="both"/>
        <w:rPr>
          <w:sz w:val="28"/>
        </w:rPr>
      </w:pPr>
      <w:r>
        <w:rPr>
          <w:sz w:val="28"/>
        </w:rPr>
        <w:t>2. Cena gruntu (brutto) wynosi – 1.500.000 zł – wywoławcza do przetargu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cenę gruntu wliczony jest należny podatek VAT w wysokości 22%.</w:t>
      </w:r>
    </w:p>
    <w:p w:rsidR="00A6253E" w:rsidRDefault="00A6253E" w:rsidP="00A6253E">
      <w:pPr>
        <w:pStyle w:val="Tekstpodstawowy"/>
        <w:tabs>
          <w:tab w:val="left" w:pos="2170"/>
        </w:tabs>
        <w:jc w:val="both"/>
      </w:pPr>
      <w:r>
        <w:rPr>
          <w:b w:val="0"/>
          <w:bCs w:val="0"/>
        </w:rPr>
        <w:t xml:space="preserve">Cena osiągnięta w przetargu, płatna będzie w całości przed zawarciem umowy notarialnej, łącznie z podatkiem VAT.      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Dla terenów oznaczonych na rysunkach planu symbolem D-U6, ustala się jako przeznaczenie  podstawowe usługi. Ustala się ograniczenia wynikające z ustanowienia              w planie strefy konserwatorskiej – podstawowej, o której mowa w § 14 wypisu                                z miejscowego planu zagospodarowania przestrzennego miasta Bolesławiec. 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Parametry i wskaźniki kształtowania zabudowy oraz zagospodarowania terenu: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1. dopuszcza się zabudowę wolnostojącą lub zwartą,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2. wysokość zabudowy wynosi nie więcej niż: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a/ dwie kondygnacja nadziemne i nie więcej niż 8 m – w przypadku zabudowy posiadającej dachy płaskie,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b/ trzy kondygnacje nadziemne – w przypadku zabudowy posiadającej dachy strome, 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3. maksymalny wskaźnik zabudowy działki wynosi 0.50,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4. minimalny udział powierzchni biologicznie czynnej działki ustala się na 20%,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5. w zagospodarowaniu terenu należy przewidzieć lokalizację parkingu, według następujących zasad: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a/ dopuszcza się lokalizację parkingu terenowego,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b/ dopuszcza się lokalizację parkingu częściowo zagłębionego w gruncie, podziemnego lub stanowiącego integralną część obiektu handlowego.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Zakazuje się dokonywania podziału  nieruchomości na cele inne niż wydzielenie urządzeń komunikacji i infrastruktury technicznej, na zasadach określonych w § 20 wyżej wymienionego wypisu.</w:t>
      </w:r>
    </w:p>
    <w:p w:rsidR="00A6253E" w:rsidRDefault="00A6253E" w:rsidP="00A6253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Dojazd odbywać się będzie z ulicy zbiorczej, oznaczonej symbolem C-KDz1                       ( Al. Tysiąclecia). Ustala się obowiązek zapewnienia stanowisk postojowych, w tym parkingów terenowych i garaży, w ilości nie mniejszej niż 1 miejsce na każde rozpoczęte 25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powierzchni użytkowej usług zlokalizowanych na działce.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t>4.</w:t>
      </w:r>
      <w:r>
        <w:rPr>
          <w:b w:val="0"/>
          <w:bCs w:val="0"/>
        </w:rPr>
        <w:t xml:space="preserve"> Na przedmiotowej działce występuje zadrzewienie i zakrzaczenie. Usunięcie drzew rosnących z terenu działki wymaga uzyskania zezwolenia i wniesienia opłat zgodnie                  z ustawą o ochronie przyrody z dnia 16 kwietnia 2004r. (</w:t>
      </w:r>
      <w:proofErr w:type="spellStart"/>
      <w:r>
        <w:rPr>
          <w:b w:val="0"/>
          <w:bCs w:val="0"/>
        </w:rPr>
        <w:t>Dz.U</w:t>
      </w:r>
      <w:proofErr w:type="spellEnd"/>
      <w:r>
        <w:rPr>
          <w:b w:val="0"/>
          <w:bCs w:val="0"/>
        </w:rPr>
        <w:t>. Nr 92, poz. 880 ze zm.).</w:t>
      </w:r>
    </w:p>
    <w:p w:rsidR="00A6253E" w:rsidRDefault="00A6253E" w:rsidP="00A6253E">
      <w:pPr>
        <w:pStyle w:val="Tekstpodstawowy"/>
        <w:jc w:val="both"/>
      </w:pPr>
    </w:p>
    <w:p w:rsidR="00A6253E" w:rsidRDefault="00A6253E" w:rsidP="00A6253E">
      <w:pPr>
        <w:pStyle w:val="Tekstpodstawowy"/>
        <w:jc w:val="center"/>
      </w:pPr>
      <w:r>
        <w:t>- 2 -</w:t>
      </w:r>
    </w:p>
    <w:p w:rsidR="00A6253E" w:rsidRDefault="00A6253E" w:rsidP="00A6253E">
      <w:pPr>
        <w:pStyle w:val="Tekstpodstawowy"/>
        <w:jc w:val="both"/>
      </w:pPr>
    </w:p>
    <w:p w:rsidR="00A6253E" w:rsidRDefault="00A6253E" w:rsidP="00A6253E">
      <w:pPr>
        <w:pStyle w:val="Tekstpodstawowy"/>
        <w:jc w:val="both"/>
      </w:pP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t>5.</w:t>
      </w:r>
      <w:r>
        <w:rPr>
          <w:b w:val="0"/>
          <w:bCs w:val="0"/>
        </w:rPr>
        <w:t xml:space="preserve"> Ustala się 5 letni termin zabudowy wymienionej działki. Rozpoczęcie zabudowy winno nastąpić w ciągu 2 lat, a zakończenie w ciągu następnych 3 lat, licząc od daty spisania umowy notarialnej. Za rozpoczęcie budowy, zgodnie z art.62 ust.3 ustawy o gospodarce nieruchomościami, uważa się wybudowanie fundamentów, a za zakończenie budowy wybudowanie budynku w stanie surowym zamkniętym. Określone terminy wiążą również następców prawnych.  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t>6.</w:t>
      </w:r>
      <w:r>
        <w:rPr>
          <w:b w:val="0"/>
          <w:bCs w:val="0"/>
        </w:rPr>
        <w:t xml:space="preserve"> Mając na celu racjonalną gospodarkę terenami przeznaczonymi pod budownictwo usługowe oraz dla zapewnienia dotrzymania ustalonych w pkt.5 terminów zabudowy działki - sprzedający zastrzega sobie, oprócz ustawowego prawa pierwokupu, prawo odkupu sprzedawanej nieruchomości zgodnie z art. 593-595 Kodeksu Cywilnego. Prawo to zostanie ujawnione w księdze wieczystej.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t xml:space="preserve">7. </w:t>
      </w:r>
      <w:r>
        <w:rPr>
          <w:b w:val="0"/>
          <w:bCs w:val="0"/>
        </w:rPr>
        <w:t>Prawo odkupu przysługiwało będzie sprzedającemu w okresie 5 lat, od dnia zawarcia umowy sprzedaży.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t>8.</w:t>
      </w:r>
      <w:r>
        <w:rPr>
          <w:b w:val="0"/>
          <w:bCs w:val="0"/>
        </w:rPr>
        <w:t xml:space="preserve"> Działka wpisana jest w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JG1B/00025280/7  - prowadzonej przez V Wydział Ksiąg Wieczystych Sądu Rejonowego w Bolesławcu, bez obciążeń na rzecz osób trzecich.    </w:t>
      </w:r>
    </w:p>
    <w:p w:rsidR="00A6253E" w:rsidRDefault="00A6253E" w:rsidP="00A6253E">
      <w:pPr>
        <w:pStyle w:val="Tekstpodstawowy"/>
        <w:jc w:val="both"/>
        <w:rPr>
          <w:bCs w:val="0"/>
        </w:rPr>
      </w:pPr>
    </w:p>
    <w:p w:rsidR="00A6253E" w:rsidRDefault="00A6253E" w:rsidP="00A6253E">
      <w:pPr>
        <w:pStyle w:val="Tekstpodstawowy"/>
        <w:jc w:val="both"/>
        <w:rPr>
          <w:bCs w:val="0"/>
        </w:rPr>
      </w:pPr>
      <w:r>
        <w:rPr>
          <w:bCs w:val="0"/>
        </w:rPr>
        <w:t>9. Informacje dotyczące zbywanej nieruchomości oraz warunki realizacji zamierzeń inwestycyjnych:</w:t>
      </w:r>
    </w:p>
    <w:p w:rsidR="00A6253E" w:rsidRDefault="00A6253E" w:rsidP="00A6253E">
      <w:pPr>
        <w:pStyle w:val="Tekstpodstawowy"/>
        <w:jc w:val="both"/>
        <w:rPr>
          <w:b w:val="0"/>
        </w:rPr>
      </w:pPr>
      <w:r>
        <w:rPr>
          <w:b w:val="0"/>
          <w:bCs w:val="0"/>
        </w:rPr>
        <w:t xml:space="preserve">- </w:t>
      </w:r>
      <w:r>
        <w:rPr>
          <w:b w:val="0"/>
        </w:rPr>
        <w:t>nabywca jest zobowiązany zapoznać się w terenie ze stanem zagospodarowania działki oraz po wylicytowaniu działki, na własny koszt uporządkować teren i przygotować do zabudowy,</w:t>
      </w:r>
    </w:p>
    <w:p w:rsidR="00A6253E" w:rsidRDefault="00A6253E" w:rsidP="00A6253E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projekt budowlany należy wykonać zgodnie z ustaleniami miejscowego planu zagospodarowania przestrzennego miasta Bolesławiec,</w:t>
      </w:r>
    </w:p>
    <w:p w:rsidR="00A6253E" w:rsidRDefault="00A6253E" w:rsidP="00A6253E">
      <w:pPr>
        <w:pStyle w:val="Tekstpodstawowy"/>
        <w:jc w:val="both"/>
      </w:pP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t>10.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Wydziale Mienia i Gospodarki Przestrzennej.</w:t>
      </w:r>
    </w:p>
    <w:p w:rsidR="00A6253E" w:rsidRDefault="00A6253E" w:rsidP="00A6253E">
      <w:pPr>
        <w:pStyle w:val="Tekstpodstawowy"/>
        <w:jc w:val="both"/>
      </w:pPr>
    </w:p>
    <w:p w:rsidR="00A6253E" w:rsidRDefault="00A6253E" w:rsidP="00A6253E">
      <w:pPr>
        <w:jc w:val="both"/>
      </w:pPr>
      <w:r>
        <w:rPr>
          <w:b/>
          <w:bCs/>
        </w:rPr>
        <w:t>11</w:t>
      </w:r>
      <w:r>
        <w:rPr>
          <w:b/>
          <w:bCs/>
          <w:sz w:val="28"/>
        </w:rPr>
        <w:t>.</w:t>
      </w:r>
      <w:r>
        <w:t xml:space="preserve"> Termin do złożenia wniosku przez osoby, którym przysługuje pierwszeństwo                       w nabyciu nieruchomości z odrębnych przepisów niż określone w niniejszym zarządzeniu tj. na podstawie art.34 ust.1 pkt.1 i pkt.2 o gospodarce nieruchomościami – wynosi                    6 tygodni tj. do dnia 26 marca 2009r.</w:t>
      </w:r>
    </w:p>
    <w:p w:rsidR="00A6253E" w:rsidRDefault="00A6253E" w:rsidP="00A6253E">
      <w:pPr>
        <w:pStyle w:val="Tekstpodstawowy"/>
        <w:jc w:val="both"/>
        <w:rPr>
          <w:b w:val="0"/>
          <w:bCs w:val="0"/>
        </w:rPr>
      </w:pPr>
      <w:r>
        <w:t>12.</w:t>
      </w:r>
      <w:r>
        <w:rPr>
          <w:b w:val="0"/>
          <w:bCs w:val="0"/>
        </w:rPr>
        <w:t xml:space="preserve"> Informacja o przetargu oraz warunki przetargu zostaną podane do publicznej wiadomości po podjęciu zarządzenia i podania niniejszego wykazu do publicznej wiadomości.</w:t>
      </w:r>
    </w:p>
    <w:p w:rsidR="00A6253E" w:rsidRDefault="00A6253E" w:rsidP="00A6253E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DK/DK                                                             PREZYDENT  MIASTA                          </w:t>
      </w:r>
    </w:p>
    <w:p w:rsidR="00A6253E" w:rsidRDefault="00A6253E" w:rsidP="00A6253E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/-/ Piotr Roman</w:t>
      </w:r>
    </w:p>
    <w:p w:rsidR="00A6253E" w:rsidRDefault="00A6253E" w:rsidP="00A6253E">
      <w:pPr>
        <w:rPr>
          <w:sz w:val="28"/>
        </w:rPr>
      </w:pPr>
    </w:p>
    <w:p w:rsidR="00A6253E" w:rsidRDefault="00A6253E" w:rsidP="00A6253E">
      <w:pPr>
        <w:rPr>
          <w:sz w:val="28"/>
        </w:rPr>
      </w:pPr>
    </w:p>
    <w:p w:rsidR="00CA0DA8" w:rsidRDefault="00CA0DA8"/>
    <w:sectPr w:rsidR="00CA0DA8" w:rsidSect="00CA0D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A6253E"/>
    <w:rsid w:val="00A6253E"/>
    <w:rsid w:val="00CA0DA8"/>
    <w:rsid w:val="00D473EA"/>
    <w:rsid w:val="00D96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5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6253E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6253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A6253E"/>
    <w:pPr>
      <w:jc w:val="center"/>
    </w:pPr>
    <w:rPr>
      <w:rFonts w:ascii="Arial" w:hAnsi="Arial" w:cs="Arial"/>
      <w:b/>
      <w:bCs/>
      <w:sz w:val="44"/>
    </w:rPr>
  </w:style>
  <w:style w:type="character" w:customStyle="1" w:styleId="TytuZnak">
    <w:name w:val="Tytuł Znak"/>
    <w:basedOn w:val="Domylnaczcionkaakapitu"/>
    <w:link w:val="Tytu"/>
    <w:rsid w:val="00A6253E"/>
    <w:rPr>
      <w:rFonts w:ascii="Arial" w:eastAsia="Times New Roman" w:hAnsi="Arial" w:cs="Arial"/>
      <w:b/>
      <w:bCs/>
      <w:sz w:val="4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848</Words>
  <Characters>5091</Characters>
  <Application>Microsoft Office Word</Application>
  <DocSecurity>0</DocSecurity>
  <Lines>42</Lines>
  <Paragraphs>11</Paragraphs>
  <ScaleCrop>false</ScaleCrop>
  <Company/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2009-02-12T08:26:00Z</dcterms:created>
  <dcterms:modified xsi:type="dcterms:W3CDTF">2009-02-12T08:29:00Z</dcterms:modified>
</cp:coreProperties>
</file>