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81/09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27 marca 2009 roku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</w:p>
    <w:p w:rsidR="00F6602C" w:rsidRDefault="00F6602C" w:rsidP="00F6602C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– z przeznaczeniem pod zabudowę usługową.  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</w:p>
    <w:p w:rsidR="00F6602C" w:rsidRDefault="00F6602C" w:rsidP="00F6602C">
      <w:pPr>
        <w:pStyle w:val="Tekstpodstawowy"/>
        <w:jc w:val="both"/>
        <w:rPr>
          <w:sz w:val="28"/>
          <w:u w:val="single"/>
        </w:rPr>
      </w:pPr>
    </w:p>
    <w:p w:rsidR="00F6602C" w:rsidRDefault="00F6602C" w:rsidP="00F6602C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1. ul. Kościuszki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>działka niezabudowana nr 542 o pow. 0.1586 ha,              AM 02, obręb 4, o użytku RV – 992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i Bp 594 m</w:t>
      </w:r>
      <w:r>
        <w:rPr>
          <w:b w:val="0"/>
          <w:bCs w:val="0"/>
          <w:sz w:val="28"/>
          <w:u w:val="single"/>
          <w:vertAlign w:val="superscript"/>
        </w:rPr>
        <w:t>2</w:t>
      </w:r>
      <w:r>
        <w:rPr>
          <w:b w:val="0"/>
          <w:bCs w:val="0"/>
          <w:sz w:val="28"/>
          <w:u w:val="single"/>
        </w:rPr>
        <w:t xml:space="preserve"> </w:t>
      </w:r>
      <w:r>
        <w:rPr>
          <w:b w:val="0"/>
          <w:bCs w:val="0"/>
          <w:u w:val="single"/>
        </w:rPr>
        <w:t xml:space="preserve">. </w:t>
      </w:r>
    </w:p>
    <w:p w:rsidR="00F6602C" w:rsidRDefault="00F6602C" w:rsidP="00F6602C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Działka położona jest w strefie pośredniej miasta Bolesławca przy głównej trasie prowadzącej w kierunku Zielonej Góry. Do centrum miasta oraz siedziby urzędów miejskich  </w:t>
      </w:r>
      <w:r w:rsidR="00A858A8">
        <w:rPr>
          <w:b w:val="0"/>
          <w:bCs w:val="0"/>
        </w:rPr>
        <w:t xml:space="preserve">                            </w:t>
      </w:r>
      <w:r>
        <w:rPr>
          <w:b w:val="0"/>
          <w:bCs w:val="0"/>
        </w:rPr>
        <w:t xml:space="preserve">i powiatowych około 2 </w:t>
      </w:r>
      <w:proofErr w:type="spellStart"/>
      <w:r>
        <w:rPr>
          <w:b w:val="0"/>
          <w:bCs w:val="0"/>
        </w:rPr>
        <w:t>km</w:t>
      </w:r>
      <w:proofErr w:type="spellEnd"/>
      <w:r>
        <w:rPr>
          <w:b w:val="0"/>
          <w:bCs w:val="0"/>
        </w:rPr>
        <w:t xml:space="preserve">. W pobliżu znajduje się zakład transportowy oraz budynki mieszkalne.                             </w:t>
      </w:r>
    </w:p>
    <w:p w:rsidR="00F6602C" w:rsidRDefault="00F6602C" w:rsidP="00F6602C">
      <w:pPr>
        <w:pStyle w:val="Tekstpodstawowy"/>
        <w:tabs>
          <w:tab w:val="left" w:pos="2170"/>
        </w:tabs>
        <w:jc w:val="both"/>
        <w:rPr>
          <w:b w:val="0"/>
          <w:bCs w:val="0"/>
          <w:sz w:val="22"/>
        </w:rPr>
      </w:pPr>
    </w:p>
    <w:p w:rsidR="00F6602C" w:rsidRDefault="00F6602C" w:rsidP="00F6602C">
      <w:pPr>
        <w:pStyle w:val="Tekstpodstawowy"/>
        <w:jc w:val="both"/>
        <w:rPr>
          <w:sz w:val="28"/>
        </w:rPr>
      </w:pPr>
      <w:r>
        <w:rPr>
          <w:sz w:val="28"/>
        </w:rPr>
        <w:t>2. Cena gruntu (brutto) wynosi – 230.000 zł – wywoławcza do przetargu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F6602C" w:rsidRDefault="00F6602C" w:rsidP="00F6602C">
      <w:pPr>
        <w:pStyle w:val="Tekstpodstawowy"/>
        <w:tabs>
          <w:tab w:val="left" w:pos="2170"/>
        </w:tabs>
        <w:jc w:val="both"/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 w:rsidRPr="00B00DFB">
        <w:rPr>
          <w:sz w:val="28"/>
          <w:szCs w:val="28"/>
        </w:rPr>
        <w:t>3.</w:t>
      </w:r>
      <w:r>
        <w:rPr>
          <w:b w:val="0"/>
          <w:bCs w:val="0"/>
        </w:rPr>
        <w:t xml:space="preserve"> Dla terenów oznaczonych na rysunkach planu symbolem U3, ustala się jako przeznaczenie  podstawowe tereny usług, w tym usług rzemiosła oraz usług związanych  z obsługą pojazdów i pasażerów,  a przeznaczenie uzupełniające - mieszkania towarzyszące, rozumiane jako mieszkania stanowiące część obiektu lub zabudowa jednorodzinna, pełniące służebną rolę wobec przeznaczenia podstawowego terenu. 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Ustala się 5 letni termin zabudowy wymienionej działki. Rozpoczęcie zabudowy winno nastąpić w ciągu 2 lat, a zakończenie w ciągu następnych 3 lat, licząc od daty spisania umowy notarialnej. Za rozpoczęcie budowy, zgodnie z art.62 ust.3 ustawy o gospodarce nieruchomościami, uważa się wybudowanie fundamentów, a za zakończenie budowy wybudowanie budynku w stanie surowym zamkniętym. Określone terminy wiążą również następców prawnych.  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>5.</w:t>
      </w:r>
      <w:r>
        <w:rPr>
          <w:b w:val="0"/>
          <w:bCs w:val="0"/>
        </w:rPr>
        <w:t xml:space="preserve"> Mając na celu racjonalną gospodarkę terenami przeznaczonymi pod budownictwo usługowe oraz dla zapewnienia dotrzymania ustalonych w pkt.3 terminów zabudowy działki - sprzedający zastrzega sobie, oprócz ustawowego prawa pierwokupu, prawo odkupu sprzedawanej nieruchomości zgodnie z art. 593-595 Kodeksu Cywilnego. Prawo to zostanie ujawnione w księdze wieczystej.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 xml:space="preserve">6.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>7.</w:t>
      </w:r>
      <w:r>
        <w:rPr>
          <w:b w:val="0"/>
          <w:bCs w:val="0"/>
        </w:rPr>
        <w:t xml:space="preserve"> Działka wpisana jest w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JG1B/00021606/1  - prowadzonej przez V Wydział Ksiąg Wieczystych Sądu Rejonowego w Bolesławcu, bez obciążeń na rzecz osób trzecich.    </w:t>
      </w: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center"/>
        <w:rPr>
          <w:bCs w:val="0"/>
        </w:rPr>
      </w:pPr>
      <w:r>
        <w:rPr>
          <w:bCs w:val="0"/>
        </w:rPr>
        <w:t>- 2 -</w:t>
      </w: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</w:p>
    <w:p w:rsidR="00F6602C" w:rsidRDefault="00F6602C" w:rsidP="00F6602C">
      <w:pPr>
        <w:pStyle w:val="Tekstpodstawowy"/>
        <w:jc w:val="both"/>
        <w:rPr>
          <w:bCs w:val="0"/>
        </w:rPr>
      </w:pPr>
      <w:r>
        <w:rPr>
          <w:bCs w:val="0"/>
        </w:rPr>
        <w:t>8. Informacje dotyczące zbywanej nieruchomości oraz warunki realizacji zamierzeń inwestycyjnych:</w:t>
      </w:r>
    </w:p>
    <w:p w:rsidR="00F6602C" w:rsidRDefault="00F6602C" w:rsidP="00F6602C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zapoznać się w terenie ze stanem zagospodarowania działki oraz po wylicytowaniu działki, na własny koszt uporządkować teren i przygotować do zabudowy,</w:t>
      </w:r>
    </w:p>
    <w:p w:rsidR="00F6602C" w:rsidRDefault="00F6602C" w:rsidP="00F6602C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jc w:val="both"/>
      </w:pPr>
      <w:r>
        <w:rPr>
          <w:b/>
          <w:bCs/>
        </w:rPr>
        <w:t>10</w:t>
      </w:r>
      <w:r>
        <w:rPr>
          <w:b/>
          <w:bCs/>
          <w:sz w:val="28"/>
        </w:rPr>
        <w:t>.</w:t>
      </w:r>
      <w:r>
        <w:t xml:space="preserve"> Termin do złożenia wniosku przez osoby, którym przysługuje pierwszeństwo                       w nabyciu nieruchomości z odrębnych przepisów niż określone w niniejszym zarządzeniu tj. na podstawie art.34 ust.1 pkt.1 i pkt.2 o gospodarce nieruchomościami – wynosi  6 tygodni tj. do dnia 9 maja 2009r.</w:t>
      </w:r>
    </w:p>
    <w:p w:rsidR="00F6602C" w:rsidRDefault="00F6602C" w:rsidP="00F6602C">
      <w:pPr>
        <w:pStyle w:val="Tekstpodstawowy"/>
        <w:jc w:val="both"/>
      </w:pPr>
    </w:p>
    <w:p w:rsidR="00F6602C" w:rsidRDefault="00F6602C" w:rsidP="00F6602C">
      <w:pPr>
        <w:pStyle w:val="Tekstpodstawowy"/>
        <w:jc w:val="both"/>
        <w:rPr>
          <w:b w:val="0"/>
          <w:bCs w:val="0"/>
        </w:rPr>
      </w:pPr>
      <w:r>
        <w:t>11.</w:t>
      </w:r>
      <w:r>
        <w:rPr>
          <w:b w:val="0"/>
          <w:bCs w:val="0"/>
        </w:rPr>
        <w:t xml:space="preserve"> Informacja o przetargu oraz warunki przetargu zostaną podane do publicznej wiadomości po podjęciu zarządzenia i podania niniejszego wykazu do publicznej wiadomości.</w:t>
      </w:r>
    </w:p>
    <w:p w:rsidR="00F6602C" w:rsidRDefault="00F6602C" w:rsidP="00F6602C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                            PREZYDENT  MIASTA                          </w:t>
      </w:r>
    </w:p>
    <w:p w:rsidR="00F6602C" w:rsidRPr="00363072" w:rsidRDefault="00F6602C" w:rsidP="00F6602C">
      <w:r>
        <w:rPr>
          <w:sz w:val="28"/>
        </w:rPr>
        <w:t xml:space="preserve">                                                                               </w:t>
      </w:r>
      <w:r>
        <w:t>/-/ Piotr Roman</w:t>
      </w: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602C"/>
    <w:rsid w:val="001B3738"/>
    <w:rsid w:val="002F2BB1"/>
    <w:rsid w:val="00A858A8"/>
    <w:rsid w:val="00F6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6602C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6602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6602C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F6602C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604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2009-03-30T10:33:00Z</dcterms:created>
  <dcterms:modified xsi:type="dcterms:W3CDTF">2009-03-30T10:54:00Z</dcterms:modified>
</cp:coreProperties>
</file>