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123" w:rsidRDefault="008B3536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</w:t>
      </w:r>
      <w:r w:rsidR="00FD3123">
        <w:rPr>
          <w:b w:val="0"/>
          <w:bCs w:val="0"/>
        </w:rPr>
        <w:t>Załącznik Nr 1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do Zarządzenia Nr 179/09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Prezydenta Miasta Bolesławiec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z dnia 12 czerwca 2009 roku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                          WYKAZ - OBWIESZCZENIE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działki niezabudowanej przewidzianej do oddania w użytkowanie wieczyste na 99 lat -                  w drodze przetargu ustnego nieograniczonego – 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sz w:val="28"/>
          <w:u w:val="single"/>
        </w:rPr>
        <w:t xml:space="preserve">1. ul. Kościuszki – działka niezabudowana nr 17/7 o pow. 2.1372 ha, AM 2, obręb 1, o użytku </w:t>
      </w:r>
      <w:proofErr w:type="spellStart"/>
      <w:r>
        <w:rPr>
          <w:sz w:val="28"/>
          <w:u w:val="single"/>
        </w:rPr>
        <w:t>PsIV</w:t>
      </w:r>
      <w:proofErr w:type="spellEnd"/>
      <w:r>
        <w:rPr>
          <w:b w:val="0"/>
          <w:bCs w:val="0"/>
          <w:u w:val="single"/>
        </w:rPr>
        <w:t xml:space="preserve">. </w:t>
      </w:r>
      <w:r>
        <w:rPr>
          <w:b w:val="0"/>
          <w:bCs w:val="0"/>
        </w:rPr>
        <w:t xml:space="preserve"> 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Część działki o powierzchni 0.9000 ha, w miejscowym planie zagospodarowania przestrzennego miasta Bolesławca przeznaczona jest pod zabudowę usługową – symbol                         z planu U2P.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Sposób zagospodarowania działki tj. zabudowa usługowa i komercyjna o charakterze ponadlokalnym, w tym usług handlu hurtowego i detalicznego oraz rzemiosła produkcyjnego.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Część działki o powierzchni 1.2372 ha, w miejscowym planie zagospodarowania przestrzennego miasta Bolesławca przeznaczona jest pod tereny zieleni leśnej projektowanej – symbol z planu </w:t>
      </w:r>
      <w:proofErr w:type="spellStart"/>
      <w:r>
        <w:rPr>
          <w:b w:val="0"/>
          <w:bCs w:val="0"/>
        </w:rPr>
        <w:t>ZLp</w:t>
      </w:r>
      <w:proofErr w:type="spellEnd"/>
      <w:r>
        <w:rPr>
          <w:b w:val="0"/>
          <w:bCs w:val="0"/>
        </w:rPr>
        <w:t>.</w:t>
      </w:r>
    </w:p>
    <w:p w:rsidR="00FD3123" w:rsidRPr="004D76D8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Sposób zagospodarowania działki tj.  utworzenie zieleni projektowanej – leśnej.               Możliwe jest prowadzenie na w/w terenie działalności gospodarczej związanej z produkcją             i sprzedażą drzewek i roślin ozdobnych.  </w:t>
      </w:r>
      <w:r w:rsidRPr="004D76D8">
        <w:rPr>
          <w:b w:val="0"/>
        </w:rPr>
        <w:t xml:space="preserve">  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sz w:val="28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sz w:val="28"/>
        </w:rPr>
        <w:t xml:space="preserve">2. Cena wywoławcza do przetargu nieruchomości wynosi (brutto) –               1.000.000 zł </w:t>
      </w:r>
      <w:r>
        <w:t>(słownie: jeden milion złotych).</w:t>
      </w:r>
    </w:p>
    <w:p w:rsidR="00FD3123" w:rsidRDefault="00FD3123" w:rsidP="00FD312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Cena gruntu zawiera należny podatek VAT w wysokości 22%.</w:t>
      </w:r>
    </w:p>
    <w:p w:rsidR="00FD3123" w:rsidRDefault="00FD3123" w:rsidP="00FD3123">
      <w:pPr>
        <w:pStyle w:val="Tekstpodstawowy"/>
        <w:tabs>
          <w:tab w:val="left" w:pos="2170"/>
        </w:tabs>
        <w:jc w:val="both"/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Działka położona jest w strefie peryferyjnej miasta Bolesławca przy ul. Kościuszki prowadzącej w kierunku Zielonej Góry. Dojazd do działki z drogi głównej drogą asfaltową.    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Cena gruntu osiągnięta w przetargu stanowić będzie podstawę do wyliczenia opłat z tytułu  użytkowania wieczystego: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- pierwszej opłaty stanowiącej 25% ceny wylicytowanej – płatnej przed zawarciem umowy notarialnej,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- opłaty rocznej stanowiącej 3% ceny wylicytowanej – płatnej do 31 marca każdego roku,                z góry za dany rok, począwszy od 2010 roku wraz z podatkiem VAT w wysokości 22%.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Wysokość opłaty rocznej z tytułu użytkowania wieczystego nieruchomości gruntowej może być aktualizowana nie częściej niż raz w roku, jeżeli wartość tej nieruchomości ulegnie zmianie.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5.</w:t>
      </w:r>
      <w:r>
        <w:rPr>
          <w:b w:val="0"/>
          <w:bCs w:val="0"/>
        </w:rPr>
        <w:t xml:space="preserve"> Wymieniona 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JG1B/00014848/9  założonej dla obrębu 1 –  prowadzonej przez V Wydział Ksiąg Wieczystych Sądu Rejonowego w Bolesławcu, bez obciążeń na rzecz osób trzecich.</w:t>
      </w:r>
    </w:p>
    <w:p w:rsidR="00FD3123" w:rsidRPr="007F4AB6" w:rsidRDefault="00FD3123" w:rsidP="00FD3123">
      <w:pPr>
        <w:pStyle w:val="Tekstpodstawowy"/>
        <w:tabs>
          <w:tab w:val="left" w:pos="2170"/>
        </w:tabs>
        <w:jc w:val="both"/>
        <w:rPr>
          <w:b w:val="0"/>
        </w:rPr>
      </w:pPr>
      <w:r>
        <w:t>6.</w:t>
      </w:r>
      <w:r>
        <w:rPr>
          <w:b w:val="0"/>
          <w:bCs w:val="0"/>
        </w:rPr>
        <w:t xml:space="preserve"> Ustala się 4 letni termin zabudowy wymienionej działki. Rozpoczęcie zabudowy winno nastąpić w ciągu 2 lat, a zakończenie w ciągu następnych 2 lat, licząc od daty spisania umowy notarialnej. Za rozpoczęcie zabudowy uważa się wybudowanie fundamentów, a za zakończenie zabudowy wybudowanie budynku w stanie surowym zamkniętym. Określone terminy wiążą również następców prawnych. Powyższe terminy zostaną ujawnione                     w księdze wieczystej.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rPr>
          <w:bCs w:val="0"/>
        </w:rPr>
      </w:pPr>
      <w:r>
        <w:rPr>
          <w:bCs w:val="0"/>
        </w:rPr>
        <w:t>- 2 -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Cs w:val="0"/>
        </w:rPr>
      </w:pPr>
      <w:r>
        <w:rPr>
          <w:bCs w:val="0"/>
        </w:rPr>
        <w:t>7. Informacje dotyczące zbywanej nieruchomości oraz warunki realizacji zamierzeń inwestycyjnych: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</w:rPr>
      </w:pPr>
      <w:r>
        <w:rPr>
          <w:b w:val="0"/>
        </w:rPr>
        <w:t>- nabywca jest zobowiązany zapoznać się w terenie ze stanem zagospodarowania działki oraz po wylicytowaniu działki, na własny koszt uporządkować teren  i przygotować  działkę do zabudowy,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- przed wydaniem pozwolenia na budowę należy wystąpić do Starostwa Powiatowego                   w Bolesławcu Wydziału Ochrony Środowiska – celem uzyskania decyzji o wyłączeniu gruntu z produkcji rolnej,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  <w:sz w:val="22"/>
        </w:rPr>
        <w:t>- p</w:t>
      </w:r>
      <w:r>
        <w:rPr>
          <w:b w:val="0"/>
          <w:bCs w:val="0"/>
        </w:rPr>
        <w:t>rojekt budowlany należy wykonać zgodnie z ustaleniami miejscowego planu zagospodarowania przestrzennego miasta Bolesławiec.</w:t>
      </w:r>
    </w:p>
    <w:p w:rsidR="00FD3123" w:rsidRDefault="00FD3123" w:rsidP="00FD3123">
      <w:pPr>
        <w:pStyle w:val="Tekstpodstawowy"/>
        <w:jc w:val="both"/>
        <w:rPr>
          <w:b w:val="0"/>
          <w:bCs w:val="0"/>
        </w:rPr>
      </w:pPr>
    </w:p>
    <w:p w:rsidR="00FD3123" w:rsidRDefault="00FD3123" w:rsidP="00FD312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Na przedmiotowej działce rosną drzewa. Ewentualne usunięcie drzew rosnących na terenie działki wymaga uzyskania zezwolenia i wniesienia opłat zgodnie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8.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FD3123" w:rsidRDefault="00FD3123" w:rsidP="00FD3123">
      <w:pPr>
        <w:pStyle w:val="Tekstpodstawowy"/>
        <w:tabs>
          <w:tab w:val="left" w:pos="2170"/>
        </w:tabs>
        <w:jc w:val="both"/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 xml:space="preserve">9. </w:t>
      </w:r>
      <w:r>
        <w:rPr>
          <w:b w:val="0"/>
          <w:bCs w:val="0"/>
        </w:rPr>
        <w:t>Termin do złożenia wniosku przez osoby, którym przysługuje pierwszeństwo w nabyciu nieruchomości z odrębnych przepisów niż określone w niniejszym zarządzeniu tj. na podstawie art.34 ust.1 pkt.1 i pkt.2 o gospodarce nieruchomościami - wynosi 6 tygodni, tj. do dnia 25 lipca 2009 roku.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10.</w:t>
      </w:r>
      <w:r>
        <w:rPr>
          <w:b w:val="0"/>
          <w:bCs w:val="0"/>
        </w:rPr>
        <w:t xml:space="preserve"> Informacja o przetargu oraz warunki przetargu zostaną  podane do publicznej wiadomości po sześciu tygodniach od daty podjęcia zarządzenia i wywieszenia niniejszego wykazu na tablicy ogłoszeń.</w:t>
      </w:r>
    </w:p>
    <w:p w:rsidR="00FD3123" w:rsidRDefault="00FD3123" w:rsidP="00FD3123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DK/DK                                                                       PREZYDENT  MIASTA</w:t>
      </w:r>
    </w:p>
    <w:p w:rsidR="00896A28" w:rsidRDefault="00FD3123" w:rsidP="00FD3123">
      <w:r>
        <w:rPr>
          <w:b/>
          <w:bCs/>
        </w:rPr>
        <w:t xml:space="preserve">                                                                                       /-/ Piotr Roman                         </w:t>
      </w:r>
    </w:p>
    <w:sectPr w:rsidR="00896A28" w:rsidSect="00896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3123"/>
    <w:rsid w:val="00896A28"/>
    <w:rsid w:val="008B3536"/>
    <w:rsid w:val="00B96C3C"/>
    <w:rsid w:val="00FD3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D3123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312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4306</Characters>
  <Application>Microsoft Office Word</Application>
  <DocSecurity>0</DocSecurity>
  <Lines>35</Lines>
  <Paragraphs>10</Paragraphs>
  <ScaleCrop>false</ScaleCrop>
  <Company/>
  <LinksUpToDate>false</LinksUpToDate>
  <CharactersWithSpaces>5013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2009-06-15T10:44:00Z</dcterms:created>
  <dcterms:modified xsi:type="dcterms:W3CDTF">2009-06-15T10:52:00Z</dcterms:modified>
</cp:coreProperties>
</file>