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4D7" w:rsidRDefault="000F5078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</w:t>
      </w:r>
      <w:r w:rsidR="000E64D7">
        <w:rPr>
          <w:b w:val="0"/>
          <w:bCs w:val="0"/>
        </w:rPr>
        <w:t>Załącznik Nr 1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do Zarządzenia Nr 203/09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Prezydenta Miasta Bolesławiec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z dnia 30 czerwca 2009 roku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                                     WYKAZ - OBWIESZCZENIE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0E64D7" w:rsidRPr="00086407" w:rsidRDefault="000E64D7" w:rsidP="000E64D7">
      <w:pPr>
        <w:pStyle w:val="Tekstpodstawowy"/>
        <w:tabs>
          <w:tab w:val="left" w:pos="2170"/>
        </w:tabs>
        <w:jc w:val="both"/>
        <w:rPr>
          <w:bCs w:val="0"/>
        </w:rPr>
      </w:pPr>
      <w:r>
        <w:rPr>
          <w:b w:val="0"/>
          <w:bCs w:val="0"/>
        </w:rPr>
        <w:t xml:space="preserve">działki niezabudowanej przewidzianej do oddania w użytkowanie wieczyste na 99 lat -                  w drodze przetargu ustnego nieograniczonego - </w:t>
      </w:r>
      <w:r w:rsidRPr="00086407">
        <w:rPr>
          <w:bCs w:val="0"/>
          <w:u w:val="single"/>
        </w:rPr>
        <w:t>z przeznaczeniem pod tereny zabudowy mieszkaniowej jednorodzinnej w zabudowie szeregowej.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sz w:val="28"/>
          <w:u w:val="single"/>
        </w:rPr>
        <w:t>1. ul. Niepodległości – działka niezabudowana nr 359/5 o pow. 0.2132 m</w:t>
      </w:r>
      <w:r>
        <w:rPr>
          <w:sz w:val="28"/>
          <w:u w:val="single"/>
          <w:vertAlign w:val="superscript"/>
        </w:rPr>
        <w:t>2</w:t>
      </w:r>
      <w:r>
        <w:rPr>
          <w:sz w:val="28"/>
          <w:u w:val="single"/>
        </w:rPr>
        <w:t>,           AM 1, obręb 12, o użytku RV</w:t>
      </w:r>
      <w:r>
        <w:rPr>
          <w:b w:val="0"/>
          <w:bCs w:val="0"/>
          <w:u w:val="single"/>
        </w:rPr>
        <w:t xml:space="preserve">. </w:t>
      </w:r>
      <w:r>
        <w:rPr>
          <w:b w:val="0"/>
          <w:bCs w:val="0"/>
        </w:rPr>
        <w:t xml:space="preserve"> Działka położona jest w pośredniej części miasta Bolesławiec. Dostępność komunikacyjna średnia, drogą gruntową. W otoczeniu działek znajdują się nieruchomości zabudowane budynkami mieszkalnymi i usługowymi. Działka uzbrojona jest w sieć wodociągową i kanalizacyjną. 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</w:rPr>
      </w:pPr>
      <w:r w:rsidRPr="00D16170">
        <w:rPr>
          <w:b w:val="0"/>
        </w:rPr>
        <w:t>Nieruchomość przeznaczona jest na cele zabudowy mieszkaniowej</w:t>
      </w:r>
      <w:r>
        <w:rPr>
          <w:b w:val="0"/>
        </w:rPr>
        <w:t>,</w:t>
      </w:r>
      <w:r w:rsidRPr="00D16170">
        <w:rPr>
          <w:b w:val="0"/>
        </w:rPr>
        <w:t xml:space="preserve"> zespołu budynków jednorodzinnych w zabudowie szeregowej.</w:t>
      </w:r>
    </w:p>
    <w:p w:rsidR="000E64D7" w:rsidRPr="003B4072" w:rsidRDefault="000E64D7" w:rsidP="000E64D7">
      <w:pPr>
        <w:pStyle w:val="Tekstpodstawowy"/>
        <w:tabs>
          <w:tab w:val="left" w:pos="2170"/>
        </w:tabs>
        <w:jc w:val="both"/>
        <w:rPr>
          <w:b w:val="0"/>
        </w:rPr>
      </w:pPr>
    </w:p>
    <w:p w:rsidR="000E64D7" w:rsidRPr="00500EAA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sz w:val="28"/>
        </w:rPr>
        <w:t xml:space="preserve">2. Cena gruntu do przetargu wynosi (brutto) – 400.000 zł </w:t>
      </w:r>
      <w:r w:rsidRPr="00500EAA">
        <w:rPr>
          <w:b w:val="0"/>
        </w:rPr>
        <w:t xml:space="preserve">(słownie: </w:t>
      </w:r>
      <w:r>
        <w:rPr>
          <w:b w:val="0"/>
        </w:rPr>
        <w:t xml:space="preserve">czterysta tysięcy </w:t>
      </w:r>
      <w:r w:rsidRPr="00500EAA">
        <w:rPr>
          <w:b w:val="0"/>
        </w:rPr>
        <w:t>złotych).</w:t>
      </w:r>
    </w:p>
    <w:p w:rsidR="000E64D7" w:rsidRDefault="000E64D7" w:rsidP="000E64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Cena gruntu zawiera należny podatek VAT w wysokości 22%.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Cena gruntu osiągnięta w przetargu stanowić będzie podstawę do wyliczenia opłat z tytułu  użytkowania wieczystego: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pierwszej opłaty stanowiącej 25% ceny wylicytowanej – płatnej przed zawarciem umowy notarialnej,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opłaty rocznej stanowiącej 1% ceny wylicytowanej – płatnej do 31 marca każdego roku,                z góry za dany rok, począwszy od 2010 roku.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Wysokość opłaty rocznej z tytułu użytkowania wieczystego nieruchomości gruntowej może być aktualizowana w okresie 5 lat, licząc od dnia zawarcia umowy o oddanie nieruchomości w użytkowanie wieczyste, jeżeli wartość tej nieruchomości ulegnie zmianie.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4.</w:t>
      </w:r>
      <w:r>
        <w:rPr>
          <w:b w:val="0"/>
          <w:bCs w:val="0"/>
        </w:rPr>
        <w:t xml:space="preserve"> Wymieniona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JG1B/00014969/1  założonej dla obrębu 12 –  prowadzonej przez V Wydział Ksiąg Wieczystych Sądu Rejonowego w Bolesławcu, bez obciążeń na rzecz osób trzecich.</w:t>
      </w:r>
    </w:p>
    <w:p w:rsidR="000E64D7" w:rsidRPr="00D36187" w:rsidRDefault="000E64D7" w:rsidP="000E64D7">
      <w:pPr>
        <w:pStyle w:val="Tekstpodstawowy"/>
        <w:tabs>
          <w:tab w:val="left" w:pos="2170"/>
        </w:tabs>
        <w:jc w:val="both"/>
        <w:rPr>
          <w:b w:val="0"/>
        </w:rPr>
      </w:pPr>
      <w:r>
        <w:t>5.</w:t>
      </w:r>
      <w:r>
        <w:rPr>
          <w:b w:val="0"/>
          <w:bCs w:val="0"/>
        </w:rPr>
        <w:t xml:space="preserve"> </w:t>
      </w:r>
      <w:r w:rsidRPr="00C72BC5">
        <w:rPr>
          <w:bCs w:val="0"/>
        </w:rPr>
        <w:t>Ustala się 5 letni termin zabudowy wymienionej działki.</w:t>
      </w:r>
      <w:r>
        <w:rPr>
          <w:b w:val="0"/>
          <w:bCs w:val="0"/>
        </w:rPr>
        <w:t xml:space="preserve"> Rozpoczęcie zabudowy winno nastąpić w ciągu 2 lat, a zakończenie w ciągu następnych 3 lat, licząc od daty spisania umowy notarialnej oddania gruntu w użytkowanie wieczyste. Za rozpoczęcie zabudowy uważa się wybudowanie fundamentów, a za zakończenie budowy, wybudowanie budynku              w stanie surowym zamkniętym.  Określone terminy wiążą również następców prawnych. Powyższe terminy zostaną ujawnione w księdze wieczystej.</w:t>
      </w:r>
    </w:p>
    <w:p w:rsidR="000E64D7" w:rsidRPr="00986E73" w:rsidRDefault="000E64D7" w:rsidP="000E64D7">
      <w:pPr>
        <w:pStyle w:val="Tekstpodstawowy"/>
        <w:tabs>
          <w:tab w:val="left" w:pos="2170"/>
        </w:tabs>
        <w:jc w:val="both"/>
      </w:pPr>
      <w:r>
        <w:t xml:space="preserve">6. Wprowadza się zakaz wtórnych podziałów geodezyjnych działki nr 359/5, przed zrealizowaniem całego założenia inwestycyjnego  tj. </w:t>
      </w:r>
      <w:r w:rsidRPr="00986E73">
        <w:t>do czasu zakończenia budowy budynków jednorodzinnych w zabudowie szeregowej.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Cs w:val="0"/>
        </w:rPr>
        <w:t xml:space="preserve">7. </w:t>
      </w:r>
      <w:r w:rsidRPr="00986E73">
        <w:rPr>
          <w:b w:val="0"/>
          <w:bCs w:val="0"/>
        </w:rPr>
        <w:t>Obowiązek określony w pkt. 6 zostanie zabezpieczony, w  ten sposób</w:t>
      </w:r>
      <w:r>
        <w:rPr>
          <w:b w:val="0"/>
          <w:bCs w:val="0"/>
        </w:rPr>
        <w:t>, że</w:t>
      </w:r>
      <w:r>
        <w:rPr>
          <w:bCs w:val="0"/>
        </w:rPr>
        <w:t xml:space="preserve"> </w:t>
      </w:r>
      <w:r>
        <w:rPr>
          <w:b w:val="0"/>
          <w:bCs w:val="0"/>
        </w:rPr>
        <w:t>nabywca zobowiązany będzie do zapłaty kary umownej w wysokości – 200.000 zł ( słownie: dwieście tysięcy złotych) za przekroczenie zakazu podziału działki przed zrealizowaniem całego założenia inwestycyjnego.</w:t>
      </w:r>
    </w:p>
    <w:p w:rsidR="000E64D7" w:rsidRPr="00BD3D63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Zapłata kary umownej zabezpieczona zostanie poprzez ustanowienie na nieruchomości hipoteki kaucyjnej w wysokości: 200.000 zł. Koszty założenia hipoteki kaucyjnej                            i wykreślenia hipoteki, obciążają nabywcę nieruchomości oraz następców prawnych.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Cs w:val="0"/>
        </w:rPr>
      </w:pP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Cs w:val="0"/>
        </w:rPr>
      </w:pP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Cs w:val="0"/>
        </w:rPr>
      </w:pPr>
    </w:p>
    <w:p w:rsidR="000E64D7" w:rsidRPr="003B4072" w:rsidRDefault="000E64D7" w:rsidP="000E64D7">
      <w:pPr>
        <w:pStyle w:val="Tekstpodstawowy"/>
        <w:tabs>
          <w:tab w:val="left" w:pos="2170"/>
        </w:tabs>
        <w:rPr>
          <w:b w:val="0"/>
          <w:bCs w:val="0"/>
        </w:rPr>
      </w:pPr>
      <w:r>
        <w:rPr>
          <w:b w:val="0"/>
          <w:bCs w:val="0"/>
        </w:rPr>
        <w:t>- 2 -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Cs w:val="0"/>
        </w:rPr>
      </w:pP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Cs w:val="0"/>
        </w:rPr>
      </w:pPr>
      <w:r>
        <w:rPr>
          <w:bCs w:val="0"/>
        </w:rPr>
        <w:t>8. Informacje dotyczące zbywanej nieruchomości oraz warunki realizacji zamierzeń inwestycyjnych: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</w:rPr>
      </w:pPr>
      <w:r>
        <w:rPr>
          <w:b w:val="0"/>
        </w:rPr>
        <w:t>- nabywca jest zobowiązany zapoznać się w terenie ze stanem zagospodarowania działki oraz po wylicytowaniu działki, na własny koszt uporządkować teren  i przygotować  działkę do zabudowy,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- przed wydaniem pozwolenia na budowę należy wystąpić do Starostwa Powiatowego                   w Bolesławcu Wydziału Ochrony Środowiska – celem uzyskania decyzji o wyłączeniu gruntu z produkcji rolnej,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  <w:sz w:val="22"/>
        </w:rPr>
        <w:t>- p</w:t>
      </w:r>
      <w:r>
        <w:rPr>
          <w:b w:val="0"/>
          <w:bCs w:val="0"/>
        </w:rPr>
        <w:t>rojekt budowlany należy wykonać zgodnie z ustaleniami miejscowego planu zagospodarowania przestrzennego miasta Bolesławiec.</w:t>
      </w:r>
    </w:p>
    <w:p w:rsidR="000E64D7" w:rsidRDefault="000E64D7" w:rsidP="000E64D7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Na przedmiotowej działce rosną drzewa. Ewentualne usunięcie drzew rosnących na terenie działki wymaga uzyskania zezwolenia i wniesienia opłat zgodnie z ustawą o ochronie przyrody z dnia 16 kwietnia 2004r. (</w:t>
      </w:r>
      <w:proofErr w:type="spellStart"/>
      <w:r>
        <w:rPr>
          <w:b w:val="0"/>
          <w:bCs w:val="0"/>
        </w:rPr>
        <w:t>Dz.U</w:t>
      </w:r>
      <w:proofErr w:type="spellEnd"/>
      <w:r>
        <w:rPr>
          <w:b w:val="0"/>
          <w:bCs w:val="0"/>
        </w:rPr>
        <w:t>. Nr 92, poz. 880 ze zm.).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9.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0E64D7" w:rsidRDefault="000E64D7" w:rsidP="000E64D7">
      <w:pPr>
        <w:pStyle w:val="Tekstpodstawowy"/>
        <w:tabs>
          <w:tab w:val="left" w:pos="2170"/>
        </w:tabs>
        <w:jc w:val="both"/>
      </w:pP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 xml:space="preserve">10. </w:t>
      </w:r>
      <w:r>
        <w:rPr>
          <w:b w:val="0"/>
          <w:bCs w:val="0"/>
        </w:rPr>
        <w:t>Termin do złożenia wniosku przez osoby, którym przysługuje pierwszeństwo w nabyciu nieruchomości z odrębnych przepisów niż określone w niniejszym zarządzeniu tj. na podstawie art.34 ust.1 pkt.1 i pkt.2 o gospodarce nieruchomościami - wynosi 6 tygodni, tj. do dnia 12 sierpnia 2009 roku.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t>11.</w:t>
      </w:r>
      <w:r>
        <w:rPr>
          <w:b w:val="0"/>
          <w:bCs w:val="0"/>
        </w:rPr>
        <w:t xml:space="preserve"> Informacja o przetargu oraz warunki przetargu zostaną  podane do publicznej wiadomości po sześciu tygodniach od daty podjęcia zarządzenia i wywieszenia niniejszego wykazu na tablicy ogłoszeń.</w:t>
      </w:r>
    </w:p>
    <w:p w:rsidR="000E64D7" w:rsidRDefault="000E64D7" w:rsidP="000E64D7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                        </w:t>
      </w:r>
    </w:p>
    <w:p w:rsidR="000E64D7" w:rsidRDefault="000E64D7" w:rsidP="000E64D7">
      <w:pPr>
        <w:pStyle w:val="Tekstpodstawowy"/>
        <w:tabs>
          <w:tab w:val="left" w:pos="2170"/>
        </w:tabs>
        <w:jc w:val="left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PREZYDENT  MIASTA                                                     </w:t>
      </w:r>
    </w:p>
    <w:p w:rsidR="000E64D7" w:rsidRPr="007E1976" w:rsidRDefault="000E64D7" w:rsidP="000E64D7">
      <w:pPr>
        <w:pStyle w:val="Tytu"/>
        <w:jc w:val="lef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 xml:space="preserve">                                                                                   /-/ Piotr Roman</w:t>
      </w:r>
    </w:p>
    <w:p w:rsidR="000E64D7" w:rsidRDefault="000E64D7" w:rsidP="000E64D7">
      <w:pPr>
        <w:pStyle w:val="Tytu"/>
        <w:jc w:val="left"/>
        <w:rPr>
          <w:rFonts w:ascii="Times New Roman" w:hAnsi="Times New Roman" w:cs="Times New Roman"/>
          <w:sz w:val="32"/>
        </w:rPr>
      </w:pPr>
    </w:p>
    <w:p w:rsidR="000E64D7" w:rsidRDefault="000E64D7" w:rsidP="000E64D7">
      <w:pPr>
        <w:pStyle w:val="Tytu"/>
        <w:jc w:val="left"/>
        <w:rPr>
          <w:rFonts w:ascii="Times New Roman" w:hAnsi="Times New Roman" w:cs="Times New Roman"/>
          <w:sz w:val="32"/>
        </w:rPr>
      </w:pPr>
    </w:p>
    <w:p w:rsidR="00E27BBB" w:rsidRDefault="00E27BBB"/>
    <w:sectPr w:rsidR="00E27BBB" w:rsidSect="00E27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64D7"/>
    <w:rsid w:val="000E64D7"/>
    <w:rsid w:val="000F5078"/>
    <w:rsid w:val="00D750CA"/>
    <w:rsid w:val="00E27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B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E64D7"/>
    <w:pPr>
      <w:spacing w:after="0" w:line="240" w:lineRule="auto"/>
      <w:jc w:val="center"/>
    </w:pPr>
    <w:rPr>
      <w:rFonts w:ascii="Arial" w:eastAsia="Times New Roman" w:hAnsi="Arial" w:cs="Arial"/>
      <w:b/>
      <w:bCs/>
      <w:sz w:val="4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E64D7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E64D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64D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781</Words>
  <Characters>4690</Characters>
  <Application>Microsoft Office Word</Application>
  <DocSecurity>0</DocSecurity>
  <Lines>39</Lines>
  <Paragraphs>10</Paragraphs>
  <ScaleCrop>false</ScaleCrop>
  <Company/>
  <LinksUpToDate>false</LinksUpToDate>
  <CharactersWithSpaces>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2009-07-01T08:07:00Z</dcterms:created>
  <dcterms:modified xsi:type="dcterms:W3CDTF">2009-07-01T08:11:00Z</dcterms:modified>
</cp:coreProperties>
</file>