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E98" w:rsidRDefault="00B82E98" w:rsidP="00B82E9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Załącznik Nr 1</w:t>
      </w:r>
    </w:p>
    <w:p w:rsidR="00B82E98" w:rsidRDefault="00B82E98" w:rsidP="00B82E9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do Zarządzenia Nr 263/09</w:t>
      </w:r>
    </w:p>
    <w:p w:rsidR="00B82E98" w:rsidRDefault="00B82E98" w:rsidP="00B82E9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Prezydenta Miasta Bolesławiec</w:t>
      </w:r>
    </w:p>
    <w:p w:rsidR="00B82E98" w:rsidRDefault="00B82E98" w:rsidP="00B82E9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z dnia 2 września 2009 roku</w:t>
      </w:r>
    </w:p>
    <w:p w:rsidR="00B82E98" w:rsidRDefault="00B82E98" w:rsidP="00B82E98">
      <w:pPr>
        <w:pStyle w:val="Tekstpodstawowy2"/>
      </w:pPr>
    </w:p>
    <w:p w:rsidR="00B82E98" w:rsidRDefault="00B82E98" w:rsidP="00B82E98">
      <w:pPr>
        <w:pStyle w:val="Tekstpodstawowy2"/>
        <w:jc w:val="center"/>
      </w:pPr>
      <w:r>
        <w:t>WYKAZ-OBWIESZCZENIE</w:t>
      </w:r>
    </w:p>
    <w:p w:rsidR="00B82E98" w:rsidRDefault="00B82E98" w:rsidP="00B82E98">
      <w:pPr>
        <w:pStyle w:val="Tekstpodstawowy2"/>
      </w:pPr>
    </w:p>
    <w:p w:rsidR="00B82E98" w:rsidRDefault="00B82E98" w:rsidP="00B82E98">
      <w:pPr>
        <w:pStyle w:val="Tekstpodstawowy2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nieruchomości gruntowej przewidzianej do sprzedaży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</w:p>
    <w:p w:rsidR="00B82E98" w:rsidRDefault="00B82E98" w:rsidP="00B82E98">
      <w:pPr>
        <w:pStyle w:val="Tekstpodstawowy2"/>
        <w:rPr>
          <w:sz w:val="24"/>
        </w:rPr>
      </w:pPr>
    </w:p>
    <w:p w:rsidR="00B82E98" w:rsidRDefault="00B82E98" w:rsidP="00B82E98">
      <w:pPr>
        <w:pStyle w:val="Tekstpodstawowy2"/>
        <w:jc w:val="both"/>
        <w:rPr>
          <w:b w:val="0"/>
          <w:bCs w:val="0"/>
          <w:sz w:val="24"/>
        </w:rPr>
      </w:pPr>
      <w:r>
        <w:rPr>
          <w:u w:val="single"/>
        </w:rPr>
        <w:t xml:space="preserve">1. ul. Obr. Westerplatte – działka niezabudowana nr 505 o pow. 0.0138 ha            AM 3, obręb 11, o użytku </w:t>
      </w:r>
      <w:proofErr w:type="spellStart"/>
      <w:r>
        <w:rPr>
          <w:u w:val="single"/>
        </w:rPr>
        <w:t>RIVa</w:t>
      </w:r>
      <w:proofErr w:type="spellEnd"/>
      <w:r>
        <w:rPr>
          <w:u w:val="single"/>
        </w:rPr>
        <w:t xml:space="preserve"> – </w:t>
      </w:r>
      <w:r>
        <w:rPr>
          <w:b w:val="0"/>
          <w:bCs w:val="0"/>
          <w:sz w:val="24"/>
        </w:rPr>
        <w:t>przeznaczona do poprawienia warunków zagospodarowania nieruchomości przyległych tj. działki nr 95/26, nr 95/27, nr 95/29 przy ul. Obr. Westerplatte nr 31.</w:t>
      </w:r>
    </w:p>
    <w:p w:rsidR="00B82E98" w:rsidRDefault="00B82E98" w:rsidP="00B82E98">
      <w:pPr>
        <w:pStyle w:val="Tekstpodstawowy2"/>
        <w:jc w:val="both"/>
      </w:pPr>
    </w:p>
    <w:p w:rsidR="00B82E98" w:rsidRDefault="00B82E98" w:rsidP="00B82E98">
      <w:pPr>
        <w:pStyle w:val="Tekstpodstawowy2"/>
        <w:jc w:val="both"/>
        <w:rPr>
          <w:b w:val="0"/>
          <w:bCs w:val="0"/>
          <w:sz w:val="24"/>
        </w:rPr>
      </w:pPr>
      <w:r>
        <w:t>2. Cena gruntu / działki nr 505 o pow. 0.0138 ha/ wynosi brutto –             19.500 zł (</w:t>
      </w:r>
      <w:r>
        <w:rPr>
          <w:b w:val="0"/>
          <w:bCs w:val="0"/>
          <w:sz w:val="24"/>
        </w:rPr>
        <w:t xml:space="preserve"> słownie: dziewiętnaście tysięcy pięćset złotych), która została przyjęta                  w wyniku prowadzonych negocjacji z przyszłym Nabywcą ( Protokół Rokowań                                      nr MiG.V.72241-5/9/09 z dnia  28 sierpnia 2009r. </w:t>
      </w:r>
    </w:p>
    <w:p w:rsidR="00B82E98" w:rsidRDefault="00B82E98" w:rsidP="00B82E98">
      <w:pPr>
        <w:pStyle w:val="Tekstpodstawowy2"/>
        <w:jc w:val="both"/>
        <w:rPr>
          <w:sz w:val="24"/>
        </w:rPr>
      </w:pPr>
    </w:p>
    <w:p w:rsidR="00B82E98" w:rsidRDefault="00B82E98" w:rsidP="00B82E98">
      <w:pPr>
        <w:pStyle w:val="Tekstpodstawowy2"/>
        <w:jc w:val="both"/>
        <w:rPr>
          <w:b w:val="0"/>
          <w:bCs w:val="0"/>
          <w:sz w:val="22"/>
        </w:rPr>
      </w:pPr>
      <w:r>
        <w:rPr>
          <w:sz w:val="24"/>
        </w:rPr>
        <w:t>3.</w:t>
      </w:r>
      <w:r>
        <w:rPr>
          <w:b w:val="0"/>
          <w:bCs w:val="0"/>
          <w:sz w:val="24"/>
        </w:rPr>
        <w:t xml:space="preserve"> Działka wpisana jest w zbiorczej w księdze wieczystej </w:t>
      </w:r>
      <w:proofErr w:type="spellStart"/>
      <w:r>
        <w:rPr>
          <w:b w:val="0"/>
          <w:bCs w:val="0"/>
          <w:sz w:val="24"/>
        </w:rPr>
        <w:t>Kw</w:t>
      </w:r>
      <w:proofErr w:type="spellEnd"/>
      <w:r>
        <w:rPr>
          <w:b w:val="0"/>
          <w:bCs w:val="0"/>
          <w:sz w:val="24"/>
        </w:rPr>
        <w:t xml:space="preserve"> nr JG1B/00015122/9 założonej dla obrębu 11, prowadzonej przez V Wydział Ksiąg Wieczystych Sądu Rejonowego w Bolesławcu, bez obciążeń na rzecz osób trzecich.</w:t>
      </w:r>
    </w:p>
    <w:p w:rsidR="00B82E98" w:rsidRDefault="00B82E98" w:rsidP="00B82E98">
      <w:pPr>
        <w:pStyle w:val="Tekstpodstawowy"/>
        <w:jc w:val="both"/>
        <w:rPr>
          <w:b w:val="0"/>
          <w:bCs w:val="0"/>
        </w:rPr>
      </w:pPr>
    </w:p>
    <w:p w:rsidR="00B82E98" w:rsidRDefault="00B82E98" w:rsidP="00B82E98">
      <w:pPr>
        <w:pStyle w:val="Tekstpodstawowy"/>
        <w:jc w:val="both"/>
        <w:rPr>
          <w:bCs w:val="0"/>
        </w:rPr>
      </w:pPr>
      <w:r>
        <w:rPr>
          <w:bCs w:val="0"/>
        </w:rPr>
        <w:t>4. Informacje dotyczące zbywanej nieruchomości:</w:t>
      </w:r>
    </w:p>
    <w:p w:rsidR="00B82E98" w:rsidRDefault="00B82E98" w:rsidP="00B82E9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- ze względu na małą powierzchnię uniemożliwiającą zabudowę zgodnie z przepisami prawa budowlanego, działka nie może być samodzielnie zagospodarowana i jest przeznaczona do sprzedaży celem poprawienia warunków zagospodarowania nieruchomości przyległych tj. działki nr 95/26, nr 95/27, nr 95/27.</w:t>
      </w:r>
    </w:p>
    <w:p w:rsidR="00B82E98" w:rsidRDefault="00B82E98" w:rsidP="00B82E98">
      <w:pPr>
        <w:pStyle w:val="Tekstpodstawowy2"/>
        <w:jc w:val="both"/>
        <w:rPr>
          <w:sz w:val="24"/>
        </w:rPr>
      </w:pPr>
    </w:p>
    <w:p w:rsidR="00B82E98" w:rsidRDefault="00B82E98" w:rsidP="00B82E98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5.</w:t>
      </w:r>
      <w:r>
        <w:rPr>
          <w:b w:val="0"/>
          <w:bCs w:val="0"/>
          <w:sz w:val="24"/>
        </w:rPr>
        <w:t xml:space="preserve"> Przez działkę przebiega sieć energetyczna. Nabywca zobowiązany jest do uzgodnienia                             z właścicielem sieci ewentualnych zmian przebiegu sieci, jej rozbudowy i finansowania tych robót, przy uwzględnieniu obowiązujących przepisów prawa.  W przypadku, gdy Nabywca nie będzie domagać się zmiany przebiegu sieci, albo gdy będzie się tego domagać, a nie uzgodni z właścicielem sieci warunków finansowych zmiany przebiegu sieci, to będzie miał obowiązek uzgodnić z każdym właścicielem sieci zasady korzystania  z tej części gruntu, pod którą przebiega dana sieć, na warunkach rynkowych. </w:t>
      </w:r>
    </w:p>
    <w:p w:rsidR="00B82E98" w:rsidRDefault="00B82E98" w:rsidP="00B82E98">
      <w:pPr>
        <w:pStyle w:val="Tekstpodstawowy2"/>
        <w:jc w:val="both"/>
        <w:rPr>
          <w:sz w:val="24"/>
        </w:rPr>
      </w:pPr>
    </w:p>
    <w:p w:rsidR="00B82E98" w:rsidRDefault="00B82E98" w:rsidP="00B82E98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6.</w:t>
      </w:r>
      <w:r>
        <w:rPr>
          <w:b w:val="0"/>
          <w:bCs w:val="0"/>
          <w:sz w:val="24"/>
        </w:rPr>
        <w:t xml:space="preserve"> Cena nieruchomości sprzedawanej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  <w:r>
        <w:rPr>
          <w:b w:val="0"/>
          <w:bCs w:val="0"/>
          <w:sz w:val="24"/>
        </w:rPr>
        <w:t xml:space="preserve"> może zostać rozłożona na raty, nie dłużej niż na 10 lat. Wierzytelność Gminy Miejskiej Bolesławiec w stosunku do nabywcy z tego tytułu podlega zabezpieczeniu hipotecznemu.</w:t>
      </w:r>
    </w:p>
    <w:p w:rsidR="00B82E98" w:rsidRDefault="00B82E98" w:rsidP="00B82E9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Pierwsza rata lub cena gruntu podlega zapłacie, nie później niż w dniu zawarcia umowy przenoszącej własność nieruchomości.</w:t>
      </w:r>
    </w:p>
    <w:p w:rsidR="00B82E98" w:rsidRDefault="00B82E98" w:rsidP="00B82E9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Pozostałe raty wraz z oprocentowaniem przy zastosowaniu stawki 10% w skali rocznej od aktualnego zadłużenia – podlegają zapłacie do końca marca każdego roku.</w:t>
      </w:r>
    </w:p>
    <w:p w:rsidR="00B82E98" w:rsidRDefault="00B82E98" w:rsidP="00B82E98">
      <w:pPr>
        <w:pStyle w:val="Tekstpodstawowy2"/>
        <w:jc w:val="both"/>
        <w:rPr>
          <w:sz w:val="24"/>
        </w:rPr>
      </w:pPr>
    </w:p>
    <w:p w:rsidR="00B82E98" w:rsidRDefault="00B82E98" w:rsidP="00B82E98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7.</w:t>
      </w:r>
      <w:r>
        <w:rPr>
          <w:b w:val="0"/>
          <w:bCs w:val="0"/>
          <w:sz w:val="24"/>
        </w:rPr>
        <w:t xml:space="preserve"> Załącznikiem graficznym do wykazu – obwieszczenia jest opis i mapa, co ilustruje mapka w załączeniu, która dostępna jest w formie papierowej w Wydziale Mienia i Gospodarki Przestrzennej.</w:t>
      </w:r>
    </w:p>
    <w:p w:rsidR="00B82E98" w:rsidRDefault="00B82E98" w:rsidP="00B82E98">
      <w:pPr>
        <w:jc w:val="both"/>
        <w:rPr>
          <w:b/>
          <w:bCs/>
        </w:rPr>
      </w:pPr>
    </w:p>
    <w:p w:rsidR="00B82E98" w:rsidRDefault="00B82E98" w:rsidP="00B82E98">
      <w:pPr>
        <w:jc w:val="both"/>
        <w:rPr>
          <w:b/>
          <w:bCs/>
        </w:rPr>
      </w:pPr>
    </w:p>
    <w:p w:rsidR="00B82E98" w:rsidRDefault="00B82E98" w:rsidP="00B82E98">
      <w:pPr>
        <w:jc w:val="both"/>
        <w:rPr>
          <w:b/>
          <w:bCs/>
        </w:rPr>
      </w:pPr>
    </w:p>
    <w:p w:rsidR="00B82E98" w:rsidRDefault="00B82E98" w:rsidP="00B82E98">
      <w:pPr>
        <w:jc w:val="both"/>
        <w:rPr>
          <w:b/>
          <w:bCs/>
        </w:rPr>
      </w:pPr>
    </w:p>
    <w:p w:rsidR="00B82E98" w:rsidRDefault="00B82E98" w:rsidP="00B82E98">
      <w:pPr>
        <w:jc w:val="both"/>
        <w:rPr>
          <w:b/>
          <w:bCs/>
        </w:rPr>
      </w:pPr>
    </w:p>
    <w:p w:rsidR="00B82E98" w:rsidRDefault="00B82E98" w:rsidP="00B82E98">
      <w:pPr>
        <w:jc w:val="both"/>
        <w:rPr>
          <w:b/>
          <w:bCs/>
        </w:rPr>
      </w:pPr>
    </w:p>
    <w:p w:rsidR="00B82E98" w:rsidRDefault="00B82E98" w:rsidP="00B82E98">
      <w:pPr>
        <w:jc w:val="both"/>
        <w:rPr>
          <w:b/>
          <w:bCs/>
        </w:rPr>
      </w:pPr>
    </w:p>
    <w:p w:rsidR="00B82E98" w:rsidRDefault="00B82E98" w:rsidP="00B82E98">
      <w:pPr>
        <w:jc w:val="both"/>
        <w:rPr>
          <w:b/>
          <w:bCs/>
        </w:rPr>
      </w:pPr>
    </w:p>
    <w:p w:rsidR="00B82E98" w:rsidRDefault="00B82E98" w:rsidP="00B82E98">
      <w:pPr>
        <w:jc w:val="center"/>
        <w:rPr>
          <w:b/>
          <w:bCs/>
        </w:rPr>
      </w:pPr>
      <w:r>
        <w:rPr>
          <w:b/>
          <w:bCs/>
        </w:rPr>
        <w:t>- 2 -</w:t>
      </w:r>
    </w:p>
    <w:p w:rsidR="00B82E98" w:rsidRDefault="00B82E98" w:rsidP="00B82E98">
      <w:pPr>
        <w:jc w:val="both"/>
        <w:rPr>
          <w:b/>
          <w:bCs/>
        </w:rPr>
      </w:pPr>
    </w:p>
    <w:p w:rsidR="00B82E98" w:rsidRDefault="00B82E98" w:rsidP="00B82E98">
      <w:pPr>
        <w:jc w:val="both"/>
        <w:rPr>
          <w:b/>
          <w:bCs/>
        </w:rPr>
      </w:pPr>
    </w:p>
    <w:p w:rsidR="00B82E98" w:rsidRDefault="00B82E98" w:rsidP="00B82E98">
      <w:pPr>
        <w:jc w:val="both"/>
      </w:pPr>
      <w:r>
        <w:rPr>
          <w:b/>
          <w:bCs/>
        </w:rPr>
        <w:t>8.</w:t>
      </w:r>
      <w:r>
        <w:t xml:space="preserve"> Termin do złożenia wniosku przez osoby, którym przysługuje pierwszeństwo w nabyciu nieruchomości z odrębnych przepisów niż określone w niniejszym zarządzeniu tj. na podstawie art.34 ust.1 pkt.1 i pkt.2 o gospodarce nieruchomościami – wynosi 6 tygodni tj. do dnia 15 października 2009r.</w:t>
      </w:r>
    </w:p>
    <w:p w:rsidR="00B82E98" w:rsidRDefault="00B82E98" w:rsidP="00B82E98">
      <w:pPr>
        <w:pStyle w:val="Tekstpodstawowy2"/>
        <w:jc w:val="both"/>
        <w:rPr>
          <w:sz w:val="24"/>
        </w:rPr>
      </w:pPr>
    </w:p>
    <w:p w:rsidR="00B82E98" w:rsidRDefault="00B82E98" w:rsidP="00B82E98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9.</w:t>
      </w:r>
      <w:r>
        <w:rPr>
          <w:b w:val="0"/>
          <w:bCs w:val="0"/>
          <w:sz w:val="24"/>
        </w:rPr>
        <w:t xml:space="preserve"> Porozumienie dotyczące sprzedaży gruntu zawarte będzie po dniu 15 października 2009r.</w:t>
      </w:r>
    </w:p>
    <w:p w:rsidR="00B82E98" w:rsidRDefault="00B82E98" w:rsidP="00B82E98">
      <w:r>
        <w:t xml:space="preserve">DK/DK               </w:t>
      </w:r>
    </w:p>
    <w:p w:rsidR="00B82E98" w:rsidRDefault="00B82E98" w:rsidP="00B82E98">
      <w:r>
        <w:t xml:space="preserve">                                                                           PREZYDENT  MIASTA</w:t>
      </w:r>
    </w:p>
    <w:p w:rsidR="00B82E98" w:rsidRDefault="00B82E98" w:rsidP="00B82E98">
      <w:pPr>
        <w:rPr>
          <w:sz w:val="28"/>
        </w:rPr>
      </w:pPr>
      <w:r>
        <w:rPr>
          <w:sz w:val="28"/>
        </w:rPr>
        <w:t xml:space="preserve">                                                                   /-/ Piotr Roman</w:t>
      </w:r>
    </w:p>
    <w:p w:rsidR="000A3E24" w:rsidRDefault="000A3E24"/>
    <w:sectPr w:rsidR="000A3E24" w:rsidSect="000A3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2E98"/>
    <w:rsid w:val="000A3E24"/>
    <w:rsid w:val="003158C1"/>
    <w:rsid w:val="00630AD8"/>
    <w:rsid w:val="00B82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2E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B82E9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2E9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B82E98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82E98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3054</Characters>
  <Application>Microsoft Office Word</Application>
  <DocSecurity>0</DocSecurity>
  <Lines>25</Lines>
  <Paragraphs>7</Paragraphs>
  <ScaleCrop>false</ScaleCrop>
  <Company/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2009-09-07T13:14:00Z</dcterms:created>
  <dcterms:modified xsi:type="dcterms:W3CDTF">2009-09-07T13:17:00Z</dcterms:modified>
</cp:coreProperties>
</file>