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4C" w:rsidRPr="002E1587" w:rsidRDefault="002048AF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2E1587" w:rsidRPr="002E15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 Nr</w:t>
      </w:r>
      <w:r w:rsidR="00B31B5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345</w:t>
      </w:r>
      <w:r w:rsidR="0099744C" w:rsidRPr="002E15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/11</w:t>
      </w:r>
    </w:p>
    <w:p w:rsidR="0099744C" w:rsidRPr="002E1587" w:rsidRDefault="002E158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PREZYDENTA MIASTA BOLESŁAWIEC</w:t>
      </w:r>
    </w:p>
    <w:p w:rsidR="0099744C" w:rsidRPr="002E1587" w:rsidRDefault="00B31B5F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 28 </w:t>
      </w:r>
      <w:r w:rsidR="00BF6AD7" w:rsidRPr="002E15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października</w:t>
      </w:r>
      <w:r w:rsidR="0099744C" w:rsidRPr="002E15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2011r.</w:t>
      </w:r>
    </w:p>
    <w:p w:rsidR="0099744C" w:rsidRPr="002E1587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9744C" w:rsidRPr="0099744C" w:rsidRDefault="00BF6AD7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zmianie Zarządzenia </w:t>
      </w:r>
      <w:r w:rsidR="002E1587" w:rsidRPr="002E158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62/11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</w:t>
      </w:r>
      <w:r w:rsidR="00C834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zydenta Miasta Bolesławiec z dnia 18 lutego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2011r. w sprawie </w:t>
      </w:r>
      <w:r w:rsidR="0099744C" w:rsidRPr="0099744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zakładowego planu kont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C834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oraz wykazu ksiąg rachunkowych stosowanych </w:t>
      </w:r>
      <w:r w:rsidR="00C834B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w ewidencji księgowej dla budżetu Gminy Miejskiej Bolesławiec</w:t>
      </w:r>
    </w:p>
    <w:p w:rsidR="0099744C" w:rsidRPr="0099744C" w:rsidRDefault="0099744C" w:rsidP="009974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99744C" w:rsidRDefault="0099744C" w:rsidP="0099744C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        Na podstawie art. 10 </w:t>
      </w:r>
      <w:r w:rsidR="005E11C0"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ust.2 </w:t>
      </w:r>
      <w:r w:rsidRPr="005E11C0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ustawy z dnia 29 września 1994r. o rachunkowości                                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2009r. Dz.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152, poz.1223; zmiany</w:t>
      </w:r>
      <w:r w:rsidR="005E11C0"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2009r.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U. Nr 157, poz.1241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;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U.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165, poz.1316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2010r. Dz.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47, poz. 278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, z 2011r. Dz.</w:t>
      </w:r>
      <w:r w:rsidR="00C834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E11C0">
        <w:rPr>
          <w:rFonts w:ascii="Times New Roman" w:eastAsia="Times New Roman" w:hAnsi="Times New Roman" w:cs="Times New Roman"/>
          <w:sz w:val="24"/>
          <w:szCs w:val="24"/>
          <w:lang w:eastAsia="pl-PL"/>
        </w:rPr>
        <w:t>U. Nr 102, poz.585)</w:t>
      </w:r>
    </w:p>
    <w:p w:rsidR="005E11C0" w:rsidRDefault="005E11C0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</w:t>
      </w:r>
      <w:r w:rsidRPr="005E11C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ostanawiam, co następuje:</w:t>
      </w:r>
    </w:p>
    <w:p w:rsidR="009C2E33" w:rsidRDefault="009C2E33" w:rsidP="005E11C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9C2E33" w:rsidRDefault="002E1587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zarządzeniu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E1587">
        <w:rPr>
          <w:rFonts w:ascii="Times New Roman" w:eastAsia="Times New Roman" w:hAnsi="Times New Roman" w:cs="Times New Roman"/>
          <w:sz w:val="24"/>
          <w:szCs w:val="24"/>
          <w:lang w:eastAsia="pl-PL"/>
        </w:rPr>
        <w:t>Nr 62/11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>Pre</w:t>
      </w:r>
      <w:r w:rsidR="00C834B0">
        <w:rPr>
          <w:rFonts w:ascii="Times New Roman" w:eastAsia="Times New Roman" w:hAnsi="Times New Roman" w:cs="Times New Roman"/>
          <w:sz w:val="24"/>
          <w:szCs w:val="24"/>
          <w:lang w:eastAsia="pl-PL"/>
        </w:rPr>
        <w:t>zydenta Miasta Bolesławiec z dnia 18 lutego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2011r. w sprawie zakładowego planu kont  </w:t>
      </w:r>
      <w:r w:rsidR="00C834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wykazu ksiąg rachunkowych stosowanych </w:t>
      </w:r>
      <w:r w:rsidR="00E75AC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C834B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ewidencji księgowej dla budżetu Gminy Miejskiej </w:t>
      </w:r>
      <w:r w:rsidR="009C2E33">
        <w:rPr>
          <w:rFonts w:ascii="Times New Roman" w:eastAsia="Times New Roman" w:hAnsi="Times New Roman" w:cs="Times New Roman"/>
          <w:sz w:val="24"/>
          <w:szCs w:val="24"/>
          <w:lang w:eastAsia="pl-PL"/>
        </w:rPr>
        <w:t>Bo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lesławiec wprowadza się następujące zmiany:</w:t>
      </w:r>
    </w:p>
    <w:p w:rsidR="002E1587" w:rsidRDefault="002E1587" w:rsidP="002E1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587" w:rsidRPr="002E1587" w:rsidRDefault="002E1587" w:rsidP="002E1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w</w:t>
      </w:r>
      <w:r w:rsidRPr="002E15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§ 1 dodaje się ustęp 9 o treści:</w:t>
      </w:r>
    </w:p>
    <w:p w:rsidR="002E1587" w:rsidRDefault="002E1587" w:rsidP="002E1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„Środki pieniężne w drodze są ewidencjonowane na bieżąco.”</w:t>
      </w:r>
    </w:p>
    <w:p w:rsidR="002E1587" w:rsidRDefault="002E1587" w:rsidP="002E1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E1587" w:rsidRDefault="002E1587" w:rsidP="002E1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załączniki Nr 1 i Nr 3 otrzymują brzmienie</w:t>
      </w:r>
      <w:r w:rsidR="0022662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treści załącznika Nr 1 i Nr 2 do niniejszego</w:t>
      </w:r>
    </w:p>
    <w:p w:rsidR="002E1587" w:rsidRDefault="0022662C" w:rsidP="002E158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Zarządzenia.</w:t>
      </w:r>
      <w:r w:rsidR="002E158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</w:t>
      </w:r>
    </w:p>
    <w:p w:rsidR="00E75ACA" w:rsidRPr="00824787" w:rsidRDefault="0022662C" w:rsidP="0082478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9C2E33" w:rsidRDefault="009C2E33" w:rsidP="00C834B0">
      <w:pPr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zarządzenia powierza się Naczelnikowi Wydziału Finansowo-Budżetowego.</w:t>
      </w:r>
    </w:p>
    <w:p w:rsidR="009C2E33" w:rsidRDefault="0022662C" w:rsidP="009C2E33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9C2E33" w:rsidRDefault="009C2E33" w:rsidP="009C2E33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wykonaniem zarządzenia sprawuje Skarbnik Miasta.</w:t>
      </w:r>
    </w:p>
    <w:p w:rsidR="00824787" w:rsidRDefault="0022662C" w:rsidP="00824787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Zarządzenie wchodzi w życie z dniem podjęcia z mocą obowiązującą od dnia 1 stycznia 2011r.</w:t>
      </w: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787" w:rsidRDefault="00B31B5F" w:rsidP="00B31B5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Prezydent Miasta</w:t>
      </w:r>
    </w:p>
    <w:p w:rsidR="00B31B5F" w:rsidRDefault="00B31B5F" w:rsidP="00B31B5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Piotr Roman</w:t>
      </w:r>
      <w:bookmarkStart w:id="0" w:name="_GoBack"/>
      <w:bookmarkEnd w:id="0"/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4787" w:rsidRDefault="00824787" w:rsidP="00824787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834B0" w:rsidRPr="00C834B0" w:rsidRDefault="00C834B0">
      <w:pPr>
        <w:rPr>
          <w:rFonts w:ascii="Times New Roman" w:hAnsi="Times New Roman" w:cs="Times New Roman"/>
        </w:rPr>
      </w:pPr>
      <w:r w:rsidRPr="00C834B0">
        <w:rPr>
          <w:rFonts w:ascii="Times New Roman" w:hAnsi="Times New Roman" w:cs="Times New Roman"/>
        </w:rPr>
        <w:t>MG/MG</w:t>
      </w:r>
    </w:p>
    <w:p w:rsidR="00C834B0" w:rsidRDefault="00C834B0"/>
    <w:p w:rsidR="006D6637" w:rsidRDefault="006D6637" w:rsidP="006D66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D6637"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Z treści art.10 ust.2 ustawy o rachunkowości wynika obowiązek aktualizacji dokumentacji  opisującej przyjęte w jednostce zasady rachunkowości. W związku  ze zmianami w wykazie rachunków bankowych oraz  w wykazie dzienników częściowych koniecznym stało się ich uwzględnienie.</w:t>
      </w:r>
    </w:p>
    <w:p w:rsidR="006D6637" w:rsidRDefault="006D6637" w:rsidP="006D6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Sporządziła:</w:t>
      </w:r>
    </w:p>
    <w:p w:rsid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Małgorzata Gawlik</w:t>
      </w:r>
    </w:p>
    <w:p w:rsid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2011.10.27</w:t>
      </w:r>
    </w:p>
    <w:p w:rsidR="006D6637" w:rsidRPr="006D6637" w:rsidRDefault="006D6637" w:rsidP="006D6637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6D6637" w:rsidRPr="006D6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F611F4"/>
    <w:multiLevelType w:val="hybridMultilevel"/>
    <w:tmpl w:val="930EFA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B7"/>
    <w:rsid w:val="000A53B7"/>
    <w:rsid w:val="002048AF"/>
    <w:rsid w:val="0022662C"/>
    <w:rsid w:val="002C48CA"/>
    <w:rsid w:val="002E1587"/>
    <w:rsid w:val="005E11C0"/>
    <w:rsid w:val="006D6637"/>
    <w:rsid w:val="007D471C"/>
    <w:rsid w:val="00824787"/>
    <w:rsid w:val="0099744C"/>
    <w:rsid w:val="009C2E33"/>
    <w:rsid w:val="00B31B5F"/>
    <w:rsid w:val="00BF6AD7"/>
    <w:rsid w:val="00C834B0"/>
    <w:rsid w:val="00E7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FC623-8DDA-44D7-B554-EA9D45D94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10</cp:revision>
  <cp:lastPrinted>2011-10-31T09:24:00Z</cp:lastPrinted>
  <dcterms:created xsi:type="dcterms:W3CDTF">2011-10-15T08:35:00Z</dcterms:created>
  <dcterms:modified xsi:type="dcterms:W3CDTF">2011-11-09T10:03:00Z</dcterms:modified>
</cp:coreProperties>
</file>