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44C" w:rsidRPr="00F07E6D" w:rsidRDefault="00F07E6D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ZARZĄDZENIE  Nr</w:t>
      </w:r>
      <w:r w:rsidR="00C137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="00BC67D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80</w:t>
      </w:r>
      <w:r w:rsidR="00C475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/12</w:t>
      </w:r>
    </w:p>
    <w:p w:rsidR="0099744C" w:rsidRPr="00F07E6D" w:rsidRDefault="00F07E6D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PREZYDENTA MIASTA BOLESŁAWIEC</w:t>
      </w:r>
    </w:p>
    <w:p w:rsidR="0099744C" w:rsidRPr="00F07E6D" w:rsidRDefault="00BF6AD7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07E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dnia  </w:t>
      </w:r>
      <w:r w:rsidR="00BC67D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17  </w:t>
      </w:r>
      <w:r w:rsidR="00EC2E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lutego</w:t>
      </w:r>
      <w:r w:rsidR="00C475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2012</w:t>
      </w:r>
      <w:r w:rsidR="0099744C" w:rsidRPr="00F07E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r.</w:t>
      </w:r>
    </w:p>
    <w:p w:rsidR="0099744C" w:rsidRPr="0099744C" w:rsidRDefault="0099744C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C2EA9" w:rsidRDefault="00BF6AD7" w:rsidP="00EC2EA9">
      <w:pPr>
        <w:tabs>
          <w:tab w:val="left" w:pos="111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sprawie </w:t>
      </w:r>
      <w:r w:rsidR="00EC2E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wykazu ksiąg rachunkowych stosowanych w ewidencji księgowej </w:t>
      </w:r>
    </w:p>
    <w:p w:rsidR="0099744C" w:rsidRPr="0099744C" w:rsidRDefault="00BF6AD7" w:rsidP="00EC2EA9">
      <w:pPr>
        <w:tabs>
          <w:tab w:val="left" w:pos="111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Urzędu Miasta</w:t>
      </w:r>
      <w:r w:rsidR="0099744C" w:rsidRPr="009974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Bolesławiec</w:t>
      </w:r>
    </w:p>
    <w:p w:rsidR="0099744C" w:rsidRPr="00C137C5" w:rsidRDefault="0099744C" w:rsidP="0099744C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5E11C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       Na podstawie art. 10 </w:t>
      </w:r>
      <w:r w:rsidR="00C137C5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ust.1 pkt 3 </w:t>
      </w:r>
      <w:proofErr w:type="spellStart"/>
      <w:r w:rsidR="00C137C5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lit.b</w:t>
      </w:r>
      <w:proofErr w:type="spellEnd"/>
      <w:r w:rsidR="00C137C5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</w:t>
      </w:r>
      <w:r w:rsidR="005E11C0" w:rsidRPr="005E11C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</w:t>
      </w:r>
      <w:r w:rsidRPr="005E11C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ustawy z dnia 29 września 1994r. o rachunkowości                                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spellStart"/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. z 2009r. Dz.U. Nr 152, poz.1223; zmiany</w:t>
      </w:r>
      <w:r w:rsidR="005E11C0"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2009r. Dz.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U. Nr 157, poz.1241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Dz.U. 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Nr 165, poz.1316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2010r. Dz.U. Nr 47, poz. 278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, z 2011r. Dz.U. Nr 102, poz.585</w:t>
      </w:r>
      <w:r w:rsidR="005B08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Dz. U. </w:t>
      </w:r>
      <w:r w:rsidR="005B08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Nr 199, poz.1175; Dz. U. Nr 232, poz.1378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5E11C0" w:rsidRDefault="00C137C5" w:rsidP="005E11C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zarządzam</w:t>
      </w:r>
      <w:r w:rsidR="005E11C0" w:rsidRPr="005E11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co następuje:</w:t>
      </w:r>
    </w:p>
    <w:p w:rsidR="009C2E33" w:rsidRDefault="009C2E33" w:rsidP="005E11C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</w:p>
    <w:p w:rsidR="00277BE5" w:rsidRDefault="00277BE5" w:rsidP="005E11C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07E6D" w:rsidRDefault="00C137C5" w:rsidP="00C137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ewidencji księgowej Urzędu Miasta Bolesławiec stosuje się księgi rachunkowe:</w:t>
      </w:r>
    </w:p>
    <w:p w:rsidR="00C137C5" w:rsidRPr="00C137C5" w:rsidRDefault="00C137C5" w:rsidP="00C137C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137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rowadzone</w:t>
      </w:r>
      <w:r w:rsidRPr="00C137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 pomocą systemów komputerowych</w:t>
      </w:r>
    </w:p>
    <w:p w:rsidR="00C137C5" w:rsidRDefault="00C137C5" w:rsidP="00C137C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dziennik obrotów,</w:t>
      </w:r>
    </w:p>
    <w:p w:rsidR="00C137C5" w:rsidRDefault="00C137C5" w:rsidP="00C137C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księga główna (konta syntetyczne według Zakładowego Planu Kont dla Urzędu Miasta Bolesławiec),</w:t>
      </w:r>
    </w:p>
    <w:p w:rsidR="00C137C5" w:rsidRDefault="00C137C5" w:rsidP="00C137C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zestawienie obrotów i sald kont syntetycznych,</w:t>
      </w:r>
    </w:p>
    <w:p w:rsidR="00C137C5" w:rsidRDefault="00C137C5" w:rsidP="00C137C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księgi pomocnicze (konta analityczne tworzone według zasad określonych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Zakładowym Planie Kont dla Urzędu Miasta Bolesławiec),</w:t>
      </w:r>
    </w:p>
    <w:p w:rsidR="00C137C5" w:rsidRDefault="00C137C5" w:rsidP="00C137C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zestawienie obrotów i sald kont analitycznych,</w:t>
      </w:r>
    </w:p>
    <w:p w:rsidR="00C137C5" w:rsidRDefault="00C137C5" w:rsidP="00C137C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listy płac,</w:t>
      </w:r>
    </w:p>
    <w:p w:rsidR="00C137C5" w:rsidRDefault="00C137C5" w:rsidP="00C137C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ewidencja wynagrodzeń i zasiłków </w:t>
      </w:r>
      <w:r w:rsidR="000D75D6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pracowników Urzędu Miasta Bolesławiec,</w:t>
      </w:r>
    </w:p>
    <w:p w:rsidR="000D75D6" w:rsidRDefault="000D75D6" w:rsidP="00C137C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ewidencja wypłat z tytułu umów zlecenia i umów o dzieło,</w:t>
      </w:r>
    </w:p>
    <w:p w:rsidR="000D75D6" w:rsidRDefault="000D75D6" w:rsidP="00C137C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ewidencja zobowiązań i spłat z tytułu pożyczek udzielonych z Zakładowego Funduszu Świadczeń Socjalnych</w:t>
      </w:r>
    </w:p>
    <w:p w:rsidR="000D75D6" w:rsidRDefault="000D75D6" w:rsidP="00C137C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ewidencja środków trwałych,</w:t>
      </w:r>
    </w:p>
    <w:p w:rsidR="000D75D6" w:rsidRDefault="000D75D6" w:rsidP="00C137C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ewidencja pozostałych środków trwałych,</w:t>
      </w:r>
    </w:p>
    <w:p w:rsidR="000D75D6" w:rsidRDefault="000D75D6" w:rsidP="00C137C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ewidencja wartości niematerialnych i prawnych,</w:t>
      </w:r>
    </w:p>
    <w:p w:rsidR="000D75D6" w:rsidRDefault="000D75D6" w:rsidP="00C137C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ewidencja zakupów i sprzedaży dla potrzeb podatku od towarów i usług,</w:t>
      </w:r>
    </w:p>
    <w:p w:rsidR="000D75D6" w:rsidRDefault="000D75D6" w:rsidP="00C137C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ewidencja podatku od nieruchomości,</w:t>
      </w:r>
    </w:p>
    <w:p w:rsidR="000D75D6" w:rsidRDefault="000D75D6" w:rsidP="00C137C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ewidencja podatku od środków transportowych,</w:t>
      </w:r>
    </w:p>
    <w:p w:rsidR="000D75D6" w:rsidRDefault="000D75D6" w:rsidP="00C137C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ewidencja podatku rolnego,</w:t>
      </w:r>
    </w:p>
    <w:p w:rsidR="000D75D6" w:rsidRDefault="000D75D6" w:rsidP="00C137C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ewidencja podatku leśnego,</w:t>
      </w:r>
    </w:p>
    <w:p w:rsidR="000D75D6" w:rsidRDefault="000D75D6" w:rsidP="00C137C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ewidencja opłaty od posiadania psów,</w:t>
      </w:r>
    </w:p>
    <w:p w:rsidR="000D75D6" w:rsidRDefault="000D75D6" w:rsidP="00C137C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ewidencja należności z tytułu użytkowania wieczystego,</w:t>
      </w:r>
    </w:p>
    <w:p w:rsidR="000D75D6" w:rsidRDefault="000D75D6" w:rsidP="00C137C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ewidencja należności z tytułu dzierżaw,</w:t>
      </w:r>
    </w:p>
    <w:p w:rsidR="000D75D6" w:rsidRDefault="000D75D6" w:rsidP="00C137C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ewidencja należności z tytułu przekształceń prawa użytkowania wieczystego w prawo własności,</w:t>
      </w:r>
    </w:p>
    <w:p w:rsidR="000D75D6" w:rsidRDefault="000D75D6" w:rsidP="00C137C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ewidencja należności z tytułu sprzedaży ratalnej lokali mieszkalnych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użytkowych oraz gruntów,</w:t>
      </w:r>
    </w:p>
    <w:p w:rsidR="000D75D6" w:rsidRDefault="000D75D6" w:rsidP="00C137C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ewidencja mandatów karnych nakładanych przez Straż Miejską,</w:t>
      </w:r>
    </w:p>
    <w:p w:rsidR="000D75D6" w:rsidRDefault="000D75D6" w:rsidP="00C137C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ewidencja opłat za zajęcie pasa drogowego,</w:t>
      </w:r>
    </w:p>
    <w:p w:rsidR="000D75D6" w:rsidRDefault="000D75D6" w:rsidP="00C137C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ewidencja kar porządkowych nakładanych przez or</w:t>
      </w:r>
      <w:r w:rsidR="0026367B">
        <w:rPr>
          <w:rFonts w:ascii="Times New Roman" w:eastAsia="Times New Roman" w:hAnsi="Times New Roman" w:cs="Times New Roman"/>
          <w:sz w:val="24"/>
          <w:szCs w:val="24"/>
          <w:lang w:eastAsia="pl-PL"/>
        </w:rPr>
        <w:t>gan podatkowy.</w:t>
      </w:r>
    </w:p>
    <w:p w:rsidR="000D75D6" w:rsidRDefault="000D75D6" w:rsidP="0026367B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D4926" w:rsidRDefault="00DD4926" w:rsidP="00DD4926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D4926" w:rsidRDefault="00DD4926" w:rsidP="00DD492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D49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prowadzone odręcznie</w:t>
      </w:r>
    </w:p>
    <w:p w:rsidR="00DD4926" w:rsidRPr="00DD4926" w:rsidRDefault="00DD4926" w:rsidP="00DD4926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ewidencja dochodów przekazywanych za pośrednictwem urzędów skarbowych,</w:t>
      </w:r>
    </w:p>
    <w:p w:rsidR="00DD4926" w:rsidRPr="0026367B" w:rsidRDefault="00DD4926" w:rsidP="00DD4926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ewidencja ulg udzielanych w manda</w:t>
      </w:r>
      <w:r w:rsidR="007A54B5">
        <w:rPr>
          <w:rFonts w:ascii="Times New Roman" w:eastAsia="Times New Roman" w:hAnsi="Times New Roman" w:cs="Times New Roman"/>
          <w:sz w:val="24"/>
          <w:szCs w:val="24"/>
          <w:lang w:eastAsia="pl-PL"/>
        </w:rPr>
        <w:t>tach karnych nakładanych przez S</w:t>
      </w:r>
      <w:r w:rsidR="0026367B">
        <w:rPr>
          <w:rFonts w:ascii="Times New Roman" w:eastAsia="Times New Roman" w:hAnsi="Times New Roman" w:cs="Times New Roman"/>
          <w:sz w:val="24"/>
          <w:szCs w:val="24"/>
          <w:lang w:eastAsia="pl-PL"/>
        </w:rPr>
        <w:t>traż Miejską,</w:t>
      </w:r>
    </w:p>
    <w:p w:rsidR="0026367B" w:rsidRPr="00DD4926" w:rsidRDefault="0026367B" w:rsidP="00DD4926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ewidencja ulg udzielanych w podatkach lokalnych.</w:t>
      </w:r>
    </w:p>
    <w:p w:rsidR="00C137C5" w:rsidRPr="00C137C5" w:rsidRDefault="00C137C5" w:rsidP="00C137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D4926" w:rsidRPr="00DD4926" w:rsidRDefault="00917B29" w:rsidP="00DD4926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</w:t>
      </w:r>
    </w:p>
    <w:p w:rsidR="009C2E33" w:rsidRDefault="009C2E33" w:rsidP="00B747AB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zarządzenia powierza się Naczelnikowi Wydziału Finansowo-Budżetowego.</w:t>
      </w:r>
    </w:p>
    <w:p w:rsidR="009C2E33" w:rsidRDefault="00917B29" w:rsidP="009C2E33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</w:t>
      </w:r>
    </w:p>
    <w:p w:rsidR="009C2E33" w:rsidRDefault="009C2E33" w:rsidP="009C2E33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nad wykonaniem zarządzenia sprawuje Skarbnik Miasta.</w:t>
      </w:r>
    </w:p>
    <w:p w:rsidR="00824787" w:rsidRDefault="00917B29" w:rsidP="00824787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</w:t>
      </w:r>
    </w:p>
    <w:p w:rsidR="00824787" w:rsidRDefault="00824787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wchodzi w życi</w:t>
      </w:r>
      <w:r w:rsidR="00DD4926">
        <w:rPr>
          <w:rFonts w:ascii="Times New Roman" w:eastAsia="Times New Roman" w:hAnsi="Times New Roman" w:cs="Times New Roman"/>
          <w:sz w:val="24"/>
          <w:szCs w:val="24"/>
          <w:lang w:eastAsia="pl-PL"/>
        </w:rPr>
        <w:t>e z dniem podjęcia z mocą obowiązującą od dnia 1 stycznia 2011r.</w:t>
      </w:r>
    </w:p>
    <w:p w:rsidR="00824787" w:rsidRDefault="00824787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2FAE" w:rsidRDefault="005A197F" w:rsidP="005A19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Prezydent Miasta</w:t>
      </w:r>
    </w:p>
    <w:p w:rsidR="005A197F" w:rsidRDefault="005A197F" w:rsidP="005A19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/-/ Piotr Roman</w:t>
      </w:r>
    </w:p>
    <w:p w:rsidR="00632FAE" w:rsidRDefault="00632FAE" w:rsidP="005A19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4787" w:rsidRDefault="00F07E6D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MG/MG</w:t>
      </w:r>
    </w:p>
    <w:p w:rsidR="00824787" w:rsidRPr="00824787" w:rsidRDefault="00824787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2E33" w:rsidRDefault="009C2E33" w:rsidP="005E11C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9271A" w:rsidRPr="005E11C0" w:rsidRDefault="0029271A" w:rsidP="005E11C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04665" w:rsidRDefault="00504665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504665" w:rsidRDefault="00504665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504665" w:rsidRDefault="00504665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504665" w:rsidRDefault="00504665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504665" w:rsidRDefault="00504665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504665" w:rsidRDefault="00504665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504665" w:rsidRDefault="00504665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504665" w:rsidRDefault="00504665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504665" w:rsidRDefault="00504665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504665" w:rsidRDefault="00504665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504665" w:rsidRDefault="00504665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504665" w:rsidRDefault="00504665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E1023" w:rsidRDefault="002E1023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E1023" w:rsidRDefault="002E1023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E1023" w:rsidRDefault="002E1023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E1023" w:rsidRDefault="002E1023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99744C" w:rsidRDefault="006B6CE7" w:rsidP="006B6CE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>Uzasadnienie</w:t>
      </w:r>
    </w:p>
    <w:p w:rsidR="006B6CE7" w:rsidRDefault="006B6CE7" w:rsidP="006B6C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6CE7" w:rsidRDefault="00564B06" w:rsidP="006B6C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Z treści art.10 ust.2 ustawy o rachunkowości wynika obowiązek aktualizacji dokumentacji  opisującej przyjęte w jednostce zasady rachunkowości. W związku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04665">
        <w:rPr>
          <w:rFonts w:ascii="Times New Roman" w:eastAsia="Times New Roman" w:hAnsi="Times New Roman" w:cs="Times New Roman"/>
          <w:sz w:val="24"/>
          <w:szCs w:val="24"/>
          <w:lang w:eastAsia="pl-PL"/>
        </w:rPr>
        <w:t>ze zmianami w sposobie powadzenia ewidencji (ewidencje prowadzone odręcznie zastąpiono ewidencjami  prowadzonymi komputerowo) wystąpiła konieczność dostosowania</w:t>
      </w:r>
      <w:r w:rsidR="00277B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przepis</w:t>
      </w:r>
      <w:r w:rsidR="005046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ów wewnętrznych w tym zakresie. </w:t>
      </w:r>
    </w:p>
    <w:p w:rsidR="006B6CE7" w:rsidRDefault="006B6CE7" w:rsidP="006B6C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6CE7" w:rsidRDefault="006B6CE7" w:rsidP="006B6C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Sporządziła:</w:t>
      </w:r>
    </w:p>
    <w:p w:rsidR="006B6CE7" w:rsidRDefault="006B6CE7" w:rsidP="006B6C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Małgorzata Gawlik</w:t>
      </w:r>
    </w:p>
    <w:p w:rsidR="006B6CE7" w:rsidRPr="006B6CE7" w:rsidRDefault="00564B06" w:rsidP="006B6C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20</w:t>
      </w:r>
      <w:r w:rsidR="006B6CE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26367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2-02-20</w:t>
      </w:r>
    </w:p>
    <w:p w:rsidR="006B6CE7" w:rsidRDefault="006B6CE7" w:rsidP="006B6C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6CE7" w:rsidRPr="006B6CE7" w:rsidRDefault="006B6CE7" w:rsidP="006B6C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48CA" w:rsidRDefault="002C48CA"/>
    <w:sectPr w:rsidR="002C48CA" w:rsidSect="00CC62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B81147"/>
    <w:multiLevelType w:val="hybridMultilevel"/>
    <w:tmpl w:val="0B3A01C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E94634C"/>
    <w:multiLevelType w:val="hybridMultilevel"/>
    <w:tmpl w:val="C150C5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C93182"/>
    <w:multiLevelType w:val="hybridMultilevel"/>
    <w:tmpl w:val="B322B7D8"/>
    <w:lvl w:ilvl="0" w:tplc="903CF988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470302A"/>
    <w:multiLevelType w:val="hybridMultilevel"/>
    <w:tmpl w:val="FCB09F5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A53B7"/>
    <w:rsid w:val="000A53B7"/>
    <w:rsid w:val="000D75D6"/>
    <w:rsid w:val="00165942"/>
    <w:rsid w:val="0026367B"/>
    <w:rsid w:val="00277BE5"/>
    <w:rsid w:val="0029271A"/>
    <w:rsid w:val="002C48CA"/>
    <w:rsid w:val="002E1023"/>
    <w:rsid w:val="0042390F"/>
    <w:rsid w:val="004F3239"/>
    <w:rsid w:val="00504665"/>
    <w:rsid w:val="00564B06"/>
    <w:rsid w:val="005A197F"/>
    <w:rsid w:val="005B08A7"/>
    <w:rsid w:val="005E11C0"/>
    <w:rsid w:val="00632FAE"/>
    <w:rsid w:val="006B6CE7"/>
    <w:rsid w:val="007A54B5"/>
    <w:rsid w:val="007D3645"/>
    <w:rsid w:val="00824787"/>
    <w:rsid w:val="00917B29"/>
    <w:rsid w:val="0099744C"/>
    <w:rsid w:val="009C2E33"/>
    <w:rsid w:val="00B747AB"/>
    <w:rsid w:val="00B752E5"/>
    <w:rsid w:val="00BA04AA"/>
    <w:rsid w:val="00BC67D2"/>
    <w:rsid w:val="00BF6AD7"/>
    <w:rsid w:val="00C137C5"/>
    <w:rsid w:val="00C47598"/>
    <w:rsid w:val="00CC629D"/>
    <w:rsid w:val="00D56EE8"/>
    <w:rsid w:val="00D76930"/>
    <w:rsid w:val="00DD4926"/>
    <w:rsid w:val="00EC2EA9"/>
    <w:rsid w:val="00F07E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62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7E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7E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3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6A23F-2608-4CE5-890F-525859F9A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3</Pages>
  <Words>431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Gawlik</dc:creator>
  <cp:keywords/>
  <dc:description/>
  <cp:lastModifiedBy>Małgorzata Gawlik</cp:lastModifiedBy>
  <cp:revision>27</cp:revision>
  <cp:lastPrinted>2012-02-22T08:31:00Z</cp:lastPrinted>
  <dcterms:created xsi:type="dcterms:W3CDTF">2011-10-15T08:35:00Z</dcterms:created>
  <dcterms:modified xsi:type="dcterms:W3CDTF">2012-02-27T10:03:00Z</dcterms:modified>
</cp:coreProperties>
</file>